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C0A" w:rsidRPr="00071B6E" w:rsidRDefault="00844C0A" w:rsidP="00844C0A">
      <w:pPr>
        <w:pStyle w:val="Cmsor1"/>
        <w:numPr>
          <w:ilvl w:val="0"/>
          <w:numId w:val="1"/>
        </w:numPr>
        <w:jc w:val="center"/>
        <w:rPr>
          <w:rFonts w:ascii="Arial" w:hAnsi="Arial" w:cs="Arial"/>
          <w:b/>
        </w:rPr>
      </w:pPr>
      <w:r w:rsidRPr="00071B6E">
        <w:rPr>
          <w:rFonts w:ascii="Arial" w:hAnsi="Arial" w:cs="Arial"/>
          <w:b/>
        </w:rPr>
        <w:t>Nagykovácsi Nagyközség</w:t>
      </w:r>
      <w:r w:rsidR="00FA27C3" w:rsidRPr="00071B6E">
        <w:rPr>
          <w:rFonts w:ascii="Arial" w:hAnsi="Arial" w:cs="Arial"/>
          <w:b/>
        </w:rPr>
        <w:t xml:space="preserve"> Önkormányzat</w:t>
      </w:r>
      <w:r w:rsidRPr="00071B6E">
        <w:rPr>
          <w:rFonts w:ascii="Arial" w:hAnsi="Arial" w:cs="Arial"/>
          <w:b/>
        </w:rPr>
        <w:t xml:space="preserve"> Képviselő-testületének</w:t>
      </w:r>
    </w:p>
    <w:p w:rsidR="00844C0A" w:rsidRPr="00071B6E" w:rsidRDefault="009670EB" w:rsidP="00844C0A">
      <w:pPr>
        <w:jc w:val="center"/>
        <w:rPr>
          <w:rFonts w:ascii="Arial" w:hAnsi="Arial" w:cs="Arial"/>
          <w:b/>
        </w:rPr>
      </w:pPr>
      <w:r w:rsidRPr="009670EB">
        <w:rPr>
          <w:rFonts w:ascii="Arial" w:hAnsi="Arial" w:cs="Arial"/>
          <w:b/>
          <w:highlight w:val="green"/>
        </w:rPr>
        <w:t>X</w:t>
      </w:r>
      <w:r>
        <w:rPr>
          <w:rFonts w:ascii="Arial" w:hAnsi="Arial" w:cs="Arial"/>
          <w:b/>
        </w:rPr>
        <w:t>/2018</w:t>
      </w:r>
      <w:r w:rsidR="00071B6E" w:rsidRPr="00071B6E">
        <w:rPr>
          <w:rFonts w:ascii="Arial" w:hAnsi="Arial" w:cs="Arial"/>
          <w:b/>
        </w:rPr>
        <w:t xml:space="preserve">. </w:t>
      </w:r>
      <w:r w:rsidR="00844C0A" w:rsidRPr="00071B6E">
        <w:rPr>
          <w:rFonts w:ascii="Arial" w:hAnsi="Arial" w:cs="Arial"/>
          <w:b/>
        </w:rPr>
        <w:t>(</w:t>
      </w:r>
      <w:r w:rsidR="00750ACD">
        <w:rPr>
          <w:rFonts w:ascii="Arial" w:hAnsi="Arial" w:cs="Arial"/>
          <w:b/>
        </w:rPr>
        <w:t>I</w:t>
      </w:r>
      <w:r w:rsidR="00C60187">
        <w:rPr>
          <w:rFonts w:ascii="Arial" w:hAnsi="Arial" w:cs="Arial"/>
          <w:b/>
        </w:rPr>
        <w:t xml:space="preserve">. </w:t>
      </w:r>
      <w:r w:rsidRPr="009670EB">
        <w:rPr>
          <w:rFonts w:ascii="Arial" w:hAnsi="Arial" w:cs="Arial"/>
          <w:b/>
          <w:highlight w:val="green"/>
        </w:rPr>
        <w:t>XX</w:t>
      </w:r>
      <w:r w:rsidR="00C60187">
        <w:rPr>
          <w:rFonts w:ascii="Arial" w:hAnsi="Arial" w:cs="Arial"/>
          <w:b/>
        </w:rPr>
        <w:t>.</w:t>
      </w:r>
      <w:r w:rsidR="00844C0A" w:rsidRPr="00071B6E">
        <w:rPr>
          <w:rFonts w:ascii="Arial" w:hAnsi="Arial" w:cs="Arial"/>
          <w:b/>
        </w:rPr>
        <w:t>) önkormányzati rendelete</w:t>
      </w:r>
    </w:p>
    <w:p w:rsidR="00844C0A" w:rsidRPr="00071B6E" w:rsidRDefault="00844C0A" w:rsidP="00844C0A">
      <w:pPr>
        <w:jc w:val="center"/>
        <w:rPr>
          <w:rFonts w:ascii="Arial" w:hAnsi="Arial" w:cs="Arial"/>
          <w:b/>
        </w:rPr>
      </w:pPr>
      <w:r w:rsidRPr="00071B6E">
        <w:rPr>
          <w:rFonts w:ascii="Arial" w:hAnsi="Arial" w:cs="Arial"/>
          <w:b/>
        </w:rPr>
        <w:t>az Önkormányzat 2017. évi költségvetéséről szóló 3/2017. (II.</w:t>
      </w:r>
      <w:r w:rsidR="00C91B57">
        <w:rPr>
          <w:rFonts w:ascii="Arial" w:hAnsi="Arial" w:cs="Arial"/>
          <w:b/>
        </w:rPr>
        <w:t xml:space="preserve"> </w:t>
      </w:r>
      <w:r w:rsidRPr="00071B6E">
        <w:rPr>
          <w:rFonts w:ascii="Arial" w:hAnsi="Arial" w:cs="Arial"/>
          <w:b/>
        </w:rPr>
        <w:t>27.) önkormányzati rendelet módosításáról</w:t>
      </w:r>
    </w:p>
    <w:p w:rsidR="00844C0A" w:rsidRPr="00071B6E" w:rsidRDefault="00844C0A" w:rsidP="00844C0A">
      <w:pPr>
        <w:rPr>
          <w:rFonts w:ascii="Arial" w:hAnsi="Arial" w:cs="Arial"/>
        </w:rPr>
      </w:pPr>
    </w:p>
    <w:p w:rsidR="00844C0A" w:rsidRPr="00071B6E" w:rsidRDefault="00844C0A" w:rsidP="00844C0A">
      <w:pPr>
        <w:jc w:val="both"/>
        <w:rPr>
          <w:rFonts w:ascii="Arial" w:hAnsi="Arial" w:cs="Arial"/>
        </w:rPr>
      </w:pPr>
      <w:r w:rsidRPr="00071B6E">
        <w:rPr>
          <w:rFonts w:ascii="Arial" w:hAnsi="Arial" w:cs="Arial"/>
        </w:rPr>
        <w:t>Nagykovácsi Nagyközség Önkormányzatának Képviselő-testülete az Alaptörvény 32. cikk (1) bekezdés f) pontjában lévő feladatkörében eljárva, az államháztartásról szóló 2011. évi CXCV. törvény (továbbiakban: Áht.) 23. § (1) bekezdésében kapott felhatalmazása a</w:t>
      </w:r>
      <w:r w:rsidR="003D64CE">
        <w:rPr>
          <w:rFonts w:ascii="Arial" w:hAnsi="Arial" w:cs="Arial"/>
        </w:rPr>
        <w:t>lapján, figyelembe véve az Áht,</w:t>
      </w:r>
      <w:r w:rsidRPr="00071B6E">
        <w:rPr>
          <w:rFonts w:ascii="Arial" w:hAnsi="Arial" w:cs="Arial"/>
        </w:rPr>
        <w:t xml:space="preserve"> és az Áht. végrehajtásáról szóló 368/2011</w:t>
      </w:r>
      <w:r w:rsidR="008E3BF7">
        <w:rPr>
          <w:rFonts w:ascii="Arial" w:hAnsi="Arial" w:cs="Arial"/>
        </w:rPr>
        <w:t>.</w:t>
      </w:r>
      <w:r w:rsidR="003D64CE">
        <w:rPr>
          <w:rFonts w:ascii="Arial" w:hAnsi="Arial" w:cs="Arial"/>
        </w:rPr>
        <w:t xml:space="preserve"> Kormányrendelet</w:t>
      </w:r>
      <w:r w:rsidRPr="00071B6E">
        <w:rPr>
          <w:rFonts w:ascii="Arial" w:hAnsi="Arial" w:cs="Arial"/>
        </w:rPr>
        <w:t xml:space="preserve"> (továbbiakban Ávr.) rendelkezéseit, Nagykovácsi Nagyközség Önkormányzatának 2017. évi költségvetésről </w:t>
      </w:r>
      <w:r w:rsidR="00071B6E" w:rsidRPr="00071B6E">
        <w:rPr>
          <w:rFonts w:ascii="Arial" w:hAnsi="Arial" w:cs="Arial"/>
        </w:rPr>
        <w:t>szóló 3/2017.</w:t>
      </w:r>
      <w:r w:rsidR="008E3BF7">
        <w:rPr>
          <w:rFonts w:ascii="Arial" w:hAnsi="Arial" w:cs="Arial"/>
        </w:rPr>
        <w:t xml:space="preserve"> </w:t>
      </w:r>
      <w:r w:rsidR="00071B6E" w:rsidRPr="00071B6E">
        <w:rPr>
          <w:rFonts w:ascii="Arial" w:hAnsi="Arial" w:cs="Arial"/>
        </w:rPr>
        <w:t>(II.</w:t>
      </w:r>
      <w:r w:rsidR="008E3BF7">
        <w:rPr>
          <w:rFonts w:ascii="Arial" w:hAnsi="Arial" w:cs="Arial"/>
        </w:rPr>
        <w:t xml:space="preserve"> </w:t>
      </w:r>
      <w:r w:rsidR="00071B6E" w:rsidRPr="00071B6E">
        <w:rPr>
          <w:rFonts w:ascii="Arial" w:hAnsi="Arial" w:cs="Arial"/>
        </w:rPr>
        <w:t>27.) önkormányzati rendeletet (a továbbiakban: Rendelet) az alábbiak szerint módosítja</w:t>
      </w:r>
      <w:r w:rsidRPr="00071B6E">
        <w:rPr>
          <w:rFonts w:ascii="Arial" w:hAnsi="Arial" w:cs="Arial"/>
        </w:rPr>
        <w:t>:</w:t>
      </w:r>
    </w:p>
    <w:p w:rsidR="00764323" w:rsidRPr="003B00A7" w:rsidRDefault="00764323" w:rsidP="00071B6E">
      <w:pPr>
        <w:rPr>
          <w:rFonts w:ascii="Arial" w:hAnsi="Arial" w:cs="Arial"/>
          <w:b/>
        </w:rPr>
      </w:pPr>
    </w:p>
    <w:p w:rsidR="00071B6E" w:rsidRPr="00071B6E" w:rsidRDefault="009670EB" w:rsidP="00071B6E">
      <w:pPr>
        <w:pStyle w:val="Listaszerbekezds"/>
        <w:ind w:left="0"/>
        <w:jc w:val="center"/>
        <w:rPr>
          <w:rFonts w:ascii="Arial" w:hAnsi="Arial" w:cs="Arial"/>
          <w:b/>
        </w:rPr>
      </w:pPr>
      <w:r>
        <w:rPr>
          <w:rFonts w:ascii="Arial" w:hAnsi="Arial" w:cs="Arial"/>
          <w:b/>
        </w:rPr>
        <w:t>1</w:t>
      </w:r>
      <w:r w:rsidR="00071B6E" w:rsidRPr="003B00A7">
        <w:rPr>
          <w:rFonts w:ascii="Arial" w:hAnsi="Arial" w:cs="Arial"/>
          <w:b/>
        </w:rPr>
        <w:t>. §</w:t>
      </w:r>
    </w:p>
    <w:p w:rsidR="00E457A7" w:rsidRPr="00071B6E" w:rsidRDefault="00E457A7" w:rsidP="00071B6E">
      <w:pPr>
        <w:rPr>
          <w:rFonts w:ascii="Arial" w:hAnsi="Arial" w:cs="Arial"/>
          <w:b/>
        </w:rPr>
      </w:pPr>
    </w:p>
    <w:p w:rsidR="00E457A7" w:rsidRPr="003B00A7" w:rsidRDefault="00071B6E" w:rsidP="00E457A7">
      <w:pPr>
        <w:pStyle w:val="Szvegtrzs"/>
        <w:jc w:val="both"/>
        <w:rPr>
          <w:rFonts w:ascii="Arial" w:hAnsi="Arial" w:cs="Arial"/>
        </w:rPr>
      </w:pPr>
      <w:r w:rsidRPr="003B00A7">
        <w:rPr>
          <w:rFonts w:ascii="Arial" w:hAnsi="Arial" w:cs="Arial"/>
        </w:rPr>
        <w:t>A Rendelet</w:t>
      </w:r>
      <w:r w:rsidR="00E457A7" w:rsidRPr="003B00A7">
        <w:rPr>
          <w:rFonts w:ascii="Arial" w:hAnsi="Arial" w:cs="Arial"/>
        </w:rPr>
        <w:t xml:space="preserve"> 7. § (1) bekezdés</w:t>
      </w:r>
      <w:r w:rsidR="00B733F4">
        <w:rPr>
          <w:rFonts w:ascii="Arial" w:hAnsi="Arial" w:cs="Arial"/>
        </w:rPr>
        <w:t>e</w:t>
      </w:r>
      <w:r w:rsidR="00E457A7" w:rsidRPr="003B00A7">
        <w:rPr>
          <w:rFonts w:ascii="Arial" w:hAnsi="Arial" w:cs="Arial"/>
        </w:rPr>
        <w:t xml:space="preserve"> helyébe a következő rendelkezés lép:</w:t>
      </w:r>
    </w:p>
    <w:p w:rsidR="00E457A7" w:rsidRPr="003B00A7" w:rsidRDefault="00071B6E" w:rsidP="00071B6E">
      <w:pPr>
        <w:pStyle w:val="Szvegtrzs"/>
        <w:jc w:val="both"/>
        <w:rPr>
          <w:rFonts w:ascii="Arial" w:hAnsi="Arial" w:cs="Arial"/>
        </w:rPr>
      </w:pPr>
      <w:r w:rsidRPr="003B00A7">
        <w:rPr>
          <w:rFonts w:ascii="Arial" w:hAnsi="Arial" w:cs="Arial"/>
        </w:rPr>
        <w:t>„</w:t>
      </w:r>
      <w:r w:rsidR="00E457A7" w:rsidRPr="003B00A7">
        <w:rPr>
          <w:rFonts w:ascii="Arial" w:hAnsi="Arial" w:cs="Arial"/>
        </w:rPr>
        <w:t>Az Önkormányzat</w:t>
      </w:r>
    </w:p>
    <w:p w:rsidR="00E457A7" w:rsidRPr="003B00A7" w:rsidRDefault="00E457A7" w:rsidP="00E457A7">
      <w:pPr>
        <w:widowControl w:val="0"/>
        <w:numPr>
          <w:ilvl w:val="0"/>
          <w:numId w:val="4"/>
        </w:numPr>
        <w:tabs>
          <w:tab w:val="left" w:pos="1418"/>
          <w:tab w:val="right" w:pos="5103"/>
        </w:tabs>
        <w:suppressAutoHyphens/>
        <w:jc w:val="both"/>
        <w:rPr>
          <w:rFonts w:ascii="Arial" w:hAnsi="Arial" w:cs="Arial"/>
        </w:rPr>
      </w:pPr>
      <w:r w:rsidRPr="003B00A7">
        <w:rPr>
          <w:rFonts w:ascii="Arial" w:hAnsi="Arial" w:cs="Arial"/>
        </w:rPr>
        <w:t>általános tartaléka</w:t>
      </w:r>
      <w:r w:rsidRPr="003B00A7">
        <w:rPr>
          <w:rFonts w:ascii="Arial" w:hAnsi="Arial" w:cs="Arial"/>
        </w:rPr>
        <w:tab/>
      </w:r>
      <w:r w:rsidR="00D50276" w:rsidRPr="003B00A7">
        <w:rPr>
          <w:rFonts w:ascii="Arial" w:hAnsi="Arial" w:cs="Arial"/>
        </w:rPr>
        <w:t xml:space="preserve">     </w:t>
      </w:r>
      <w:r w:rsidR="009670EB">
        <w:rPr>
          <w:rFonts w:ascii="Arial" w:hAnsi="Arial" w:cs="Arial"/>
        </w:rPr>
        <w:t>6</w:t>
      </w:r>
      <w:r w:rsidRPr="003B00A7">
        <w:rPr>
          <w:rFonts w:ascii="Arial" w:hAnsi="Arial" w:cs="Arial"/>
        </w:rPr>
        <w:t>.</w:t>
      </w:r>
      <w:r w:rsidR="009670EB">
        <w:rPr>
          <w:rFonts w:ascii="Arial" w:hAnsi="Arial" w:cs="Arial"/>
        </w:rPr>
        <w:t>550</w:t>
      </w:r>
      <w:r w:rsidRPr="003B00A7">
        <w:rPr>
          <w:rFonts w:ascii="Arial" w:hAnsi="Arial" w:cs="Arial"/>
        </w:rPr>
        <w:t xml:space="preserve"> ezer Ft</w:t>
      </w:r>
    </w:p>
    <w:p w:rsidR="00E457A7" w:rsidRPr="003B00A7" w:rsidRDefault="00E457A7" w:rsidP="00E457A7">
      <w:pPr>
        <w:widowControl w:val="0"/>
        <w:numPr>
          <w:ilvl w:val="0"/>
          <w:numId w:val="4"/>
        </w:numPr>
        <w:tabs>
          <w:tab w:val="left" w:pos="1418"/>
          <w:tab w:val="right" w:pos="5103"/>
        </w:tabs>
        <w:suppressAutoHyphens/>
        <w:jc w:val="both"/>
        <w:rPr>
          <w:rFonts w:ascii="Arial" w:hAnsi="Arial" w:cs="Arial"/>
        </w:rPr>
      </w:pPr>
      <w:r w:rsidRPr="003B00A7">
        <w:rPr>
          <w:rFonts w:ascii="Arial" w:hAnsi="Arial" w:cs="Arial"/>
        </w:rPr>
        <w:t>céltartaléka</w:t>
      </w:r>
      <w:r w:rsidRPr="003B00A7">
        <w:rPr>
          <w:rFonts w:ascii="Arial" w:hAnsi="Arial" w:cs="Arial"/>
        </w:rPr>
        <w:tab/>
      </w:r>
      <w:r w:rsidR="00571DE6" w:rsidRPr="003B00A7">
        <w:rPr>
          <w:rFonts w:ascii="Arial" w:hAnsi="Arial" w:cs="Arial"/>
        </w:rPr>
        <w:t xml:space="preserve">                 </w:t>
      </w:r>
      <w:r w:rsidR="003B00A7" w:rsidRPr="003B00A7">
        <w:rPr>
          <w:rFonts w:ascii="Arial" w:hAnsi="Arial" w:cs="Arial"/>
        </w:rPr>
        <w:t>23</w:t>
      </w:r>
      <w:r w:rsidR="00D50276" w:rsidRPr="003B00A7">
        <w:rPr>
          <w:rFonts w:ascii="Arial" w:hAnsi="Arial" w:cs="Arial"/>
        </w:rPr>
        <w:t>.</w:t>
      </w:r>
      <w:r w:rsidR="003B00A7" w:rsidRPr="003B00A7">
        <w:rPr>
          <w:rFonts w:ascii="Arial" w:hAnsi="Arial" w:cs="Arial"/>
        </w:rPr>
        <w:t>903</w:t>
      </w:r>
      <w:r w:rsidRPr="003B00A7">
        <w:rPr>
          <w:rFonts w:ascii="Arial" w:hAnsi="Arial" w:cs="Arial"/>
        </w:rPr>
        <w:t xml:space="preserve"> ezer Ft</w:t>
      </w:r>
      <w:r w:rsidR="00071B6E" w:rsidRPr="003B00A7">
        <w:rPr>
          <w:rFonts w:ascii="Arial" w:hAnsi="Arial" w:cs="Arial"/>
        </w:rPr>
        <w:t>”</w:t>
      </w:r>
    </w:p>
    <w:p w:rsidR="00764323" w:rsidRPr="00071B6E" w:rsidRDefault="00764323" w:rsidP="00071B6E">
      <w:pPr>
        <w:rPr>
          <w:rFonts w:ascii="Arial" w:hAnsi="Arial" w:cs="Arial"/>
          <w:b/>
        </w:rPr>
      </w:pPr>
    </w:p>
    <w:p w:rsidR="00071B6E" w:rsidRPr="00071B6E" w:rsidRDefault="00261F8B" w:rsidP="00071B6E">
      <w:pPr>
        <w:pStyle w:val="Listaszerbekezds"/>
        <w:ind w:left="0"/>
        <w:jc w:val="center"/>
        <w:rPr>
          <w:rFonts w:ascii="Arial" w:hAnsi="Arial" w:cs="Arial"/>
          <w:b/>
        </w:rPr>
      </w:pPr>
      <w:r>
        <w:rPr>
          <w:rFonts w:ascii="Arial" w:hAnsi="Arial" w:cs="Arial"/>
          <w:b/>
        </w:rPr>
        <w:t>2</w:t>
      </w:r>
      <w:r w:rsidR="00071B6E">
        <w:rPr>
          <w:rFonts w:ascii="Arial" w:hAnsi="Arial" w:cs="Arial"/>
          <w:b/>
        </w:rPr>
        <w:t xml:space="preserve">. </w:t>
      </w:r>
      <w:r w:rsidR="00071B6E" w:rsidRPr="00071B6E">
        <w:rPr>
          <w:rFonts w:ascii="Arial" w:hAnsi="Arial" w:cs="Arial"/>
          <w:b/>
        </w:rPr>
        <w:t>§</w:t>
      </w:r>
    </w:p>
    <w:p w:rsidR="00844C0A" w:rsidRPr="00071B6E" w:rsidRDefault="00844C0A" w:rsidP="00071B6E">
      <w:pPr>
        <w:rPr>
          <w:rFonts w:ascii="Arial" w:hAnsi="Arial" w:cs="Arial"/>
          <w:b/>
        </w:rPr>
      </w:pPr>
    </w:p>
    <w:p w:rsidR="00844C0A" w:rsidRPr="00071B6E" w:rsidRDefault="00BB5F0C" w:rsidP="00844C0A">
      <w:pPr>
        <w:tabs>
          <w:tab w:val="right" w:pos="2634"/>
        </w:tabs>
        <w:jc w:val="both"/>
        <w:rPr>
          <w:rFonts w:ascii="Arial" w:hAnsi="Arial" w:cs="Arial"/>
        </w:rPr>
      </w:pPr>
      <w:r>
        <w:rPr>
          <w:rFonts w:ascii="Arial" w:hAnsi="Arial" w:cs="Arial"/>
        </w:rPr>
        <w:t>E</w:t>
      </w:r>
      <w:r w:rsidR="00844C0A" w:rsidRPr="00071B6E">
        <w:rPr>
          <w:rFonts w:ascii="Arial" w:hAnsi="Arial" w:cs="Arial"/>
        </w:rPr>
        <w:t xml:space="preserve"> rendelet a kihirdetését követő napon lép hatályba, rendelkezéseit a 2017. évi költségvetési évre kell alkalmazni.</w:t>
      </w:r>
    </w:p>
    <w:p w:rsidR="00844C0A" w:rsidRPr="00071B6E" w:rsidRDefault="00844C0A" w:rsidP="00844C0A">
      <w:pPr>
        <w:tabs>
          <w:tab w:val="right" w:pos="2634"/>
        </w:tabs>
        <w:jc w:val="center"/>
        <w:rPr>
          <w:rFonts w:ascii="Arial" w:hAnsi="Arial" w:cs="Arial"/>
        </w:rPr>
      </w:pPr>
    </w:p>
    <w:p w:rsidR="00844C0A" w:rsidRPr="00071B6E" w:rsidRDefault="00844C0A" w:rsidP="00844C0A">
      <w:pPr>
        <w:tabs>
          <w:tab w:val="right" w:pos="2634"/>
        </w:tabs>
        <w:jc w:val="center"/>
        <w:rPr>
          <w:rFonts w:ascii="Arial" w:hAnsi="Arial" w:cs="Arial"/>
        </w:rPr>
      </w:pPr>
    </w:p>
    <w:p w:rsidR="00844C0A" w:rsidRDefault="00844C0A" w:rsidP="00844C0A">
      <w:pPr>
        <w:tabs>
          <w:tab w:val="right" w:pos="2634"/>
        </w:tabs>
        <w:rPr>
          <w:rFonts w:ascii="Arial" w:hAnsi="Arial" w:cs="Arial"/>
        </w:rPr>
      </w:pPr>
    </w:p>
    <w:p w:rsidR="00DB468E" w:rsidRPr="00071B6E" w:rsidRDefault="00DB468E" w:rsidP="00844C0A">
      <w:pPr>
        <w:tabs>
          <w:tab w:val="right" w:pos="2634"/>
        </w:tabs>
        <w:rPr>
          <w:rFonts w:ascii="Arial" w:hAnsi="Arial" w:cs="Arial"/>
        </w:rPr>
      </w:pPr>
    </w:p>
    <w:p w:rsidR="00844C0A" w:rsidRPr="00071B6E" w:rsidRDefault="00844C0A" w:rsidP="00844C0A">
      <w:pPr>
        <w:tabs>
          <w:tab w:val="right" w:pos="2634"/>
        </w:tabs>
        <w:rPr>
          <w:rFonts w:ascii="Arial" w:hAnsi="Arial" w:cs="Arial"/>
        </w:rPr>
      </w:pPr>
    </w:p>
    <w:p w:rsidR="00844C0A" w:rsidRPr="00071B6E" w:rsidRDefault="00844C0A" w:rsidP="00844C0A">
      <w:pPr>
        <w:rPr>
          <w:rFonts w:ascii="Arial" w:hAnsi="Arial" w:cs="Arial"/>
        </w:rPr>
      </w:pPr>
      <w:r w:rsidRPr="00071B6E">
        <w:rPr>
          <w:rFonts w:ascii="Arial" w:hAnsi="Arial" w:cs="Arial"/>
        </w:rPr>
        <w:tab/>
        <w:t xml:space="preserve">Kiszelné Mohos Katalin </w:t>
      </w:r>
      <w:r w:rsidRPr="00071B6E">
        <w:rPr>
          <w:rFonts w:ascii="Arial" w:hAnsi="Arial" w:cs="Arial"/>
        </w:rPr>
        <w:tab/>
      </w:r>
      <w:r w:rsidRPr="00071B6E">
        <w:rPr>
          <w:rFonts w:ascii="Arial" w:hAnsi="Arial" w:cs="Arial"/>
        </w:rPr>
        <w:tab/>
      </w:r>
      <w:r w:rsidRPr="00071B6E">
        <w:rPr>
          <w:rFonts w:ascii="Arial" w:hAnsi="Arial" w:cs="Arial"/>
        </w:rPr>
        <w:tab/>
      </w:r>
      <w:r w:rsidRPr="00071B6E">
        <w:rPr>
          <w:rFonts w:ascii="Arial" w:hAnsi="Arial" w:cs="Arial"/>
        </w:rPr>
        <w:tab/>
      </w:r>
      <w:r w:rsidRPr="00071B6E">
        <w:rPr>
          <w:rFonts w:ascii="Arial" w:hAnsi="Arial" w:cs="Arial"/>
        </w:rPr>
        <w:tab/>
        <w:t>Papp István</w:t>
      </w:r>
    </w:p>
    <w:p w:rsidR="00752FC7" w:rsidRDefault="00C60187" w:rsidP="00844C0A">
      <w:pPr>
        <w:rPr>
          <w:rFonts w:ascii="Arial" w:hAnsi="Arial" w:cs="Arial"/>
        </w:rPr>
      </w:pPr>
      <w:r>
        <w:rPr>
          <w:rFonts w:ascii="Arial" w:hAnsi="Arial" w:cs="Arial"/>
        </w:rPr>
        <w:tab/>
        <w:t xml:space="preserve">      polgármester</w:t>
      </w:r>
      <w:r>
        <w:rPr>
          <w:rFonts w:ascii="Arial" w:hAnsi="Arial" w:cs="Arial"/>
        </w:rPr>
        <w:tab/>
      </w:r>
      <w:r w:rsidR="00844C0A" w:rsidRPr="00071B6E">
        <w:rPr>
          <w:rFonts w:ascii="Arial" w:hAnsi="Arial" w:cs="Arial"/>
        </w:rPr>
        <w:tab/>
      </w:r>
      <w:r w:rsidR="00844C0A" w:rsidRPr="00071B6E">
        <w:rPr>
          <w:rFonts w:ascii="Arial" w:hAnsi="Arial" w:cs="Arial"/>
        </w:rPr>
        <w:tab/>
      </w:r>
      <w:r w:rsidR="00844C0A" w:rsidRPr="00071B6E">
        <w:rPr>
          <w:rFonts w:ascii="Arial" w:hAnsi="Arial" w:cs="Arial"/>
        </w:rPr>
        <w:tab/>
      </w:r>
      <w:r w:rsidR="00844C0A" w:rsidRPr="00071B6E">
        <w:rPr>
          <w:rFonts w:ascii="Arial" w:hAnsi="Arial" w:cs="Arial"/>
        </w:rPr>
        <w:tab/>
      </w:r>
      <w:r w:rsidR="00844C0A" w:rsidRPr="00071B6E">
        <w:rPr>
          <w:rFonts w:ascii="Arial" w:hAnsi="Arial" w:cs="Arial"/>
        </w:rPr>
        <w:tab/>
        <w:t xml:space="preserve">     jegyző</w:t>
      </w:r>
      <w:r w:rsidR="00844C0A" w:rsidRPr="00071B6E">
        <w:rPr>
          <w:rFonts w:ascii="Arial" w:hAnsi="Arial" w:cs="Arial"/>
        </w:rPr>
        <w:tab/>
      </w:r>
    </w:p>
    <w:p w:rsidR="0015164E" w:rsidRDefault="0015164E" w:rsidP="0015164E">
      <w:pPr>
        <w:ind w:left="426" w:hanging="426"/>
        <w:jc w:val="both"/>
        <w:rPr>
          <w:rFonts w:ascii="Arial" w:hAnsi="Arial" w:cs="Arial"/>
          <w:u w:val="single"/>
        </w:rPr>
      </w:pPr>
    </w:p>
    <w:p w:rsidR="0015164E" w:rsidRDefault="0015164E" w:rsidP="0015164E">
      <w:pPr>
        <w:ind w:left="426" w:hanging="426"/>
        <w:jc w:val="both"/>
        <w:rPr>
          <w:rFonts w:ascii="Arial" w:hAnsi="Arial" w:cs="Arial"/>
          <w:u w:val="single"/>
        </w:rPr>
      </w:pPr>
    </w:p>
    <w:p w:rsidR="0015164E" w:rsidRPr="0094258C" w:rsidRDefault="0015164E" w:rsidP="0015164E">
      <w:pPr>
        <w:ind w:left="426" w:hanging="426"/>
        <w:jc w:val="both"/>
        <w:rPr>
          <w:rFonts w:ascii="Arial" w:hAnsi="Arial" w:cs="Arial"/>
          <w:u w:val="single"/>
        </w:rPr>
      </w:pPr>
      <w:r w:rsidRPr="0094258C">
        <w:rPr>
          <w:rFonts w:ascii="Arial" w:hAnsi="Arial" w:cs="Arial"/>
          <w:u w:val="single"/>
        </w:rPr>
        <w:t>Záradék:</w:t>
      </w:r>
    </w:p>
    <w:p w:rsidR="0015164E" w:rsidRPr="0094258C" w:rsidRDefault="0015164E" w:rsidP="0015164E">
      <w:pPr>
        <w:ind w:left="426" w:hanging="426"/>
        <w:jc w:val="both"/>
        <w:rPr>
          <w:rFonts w:ascii="Arial" w:hAnsi="Arial" w:cs="Arial"/>
        </w:rPr>
      </w:pPr>
      <w:r w:rsidRPr="0094258C">
        <w:rPr>
          <w:rFonts w:ascii="Arial" w:hAnsi="Arial" w:cs="Arial"/>
        </w:rPr>
        <w:t>Kihirdetve: 201</w:t>
      </w:r>
      <w:r w:rsidR="009670EB">
        <w:rPr>
          <w:rFonts w:ascii="Arial" w:hAnsi="Arial" w:cs="Arial"/>
        </w:rPr>
        <w:t>8</w:t>
      </w:r>
      <w:r w:rsidRPr="0094258C">
        <w:rPr>
          <w:rFonts w:ascii="Arial" w:hAnsi="Arial" w:cs="Arial"/>
        </w:rPr>
        <w:t xml:space="preserve">. </w:t>
      </w:r>
      <w:r w:rsidR="009670EB">
        <w:rPr>
          <w:rFonts w:ascii="Arial" w:hAnsi="Arial" w:cs="Arial"/>
        </w:rPr>
        <w:t>január</w:t>
      </w:r>
      <w:r>
        <w:rPr>
          <w:rFonts w:ascii="Arial" w:hAnsi="Arial" w:cs="Arial"/>
        </w:rPr>
        <w:t xml:space="preserve"> </w:t>
      </w:r>
      <w:r w:rsidR="009670EB">
        <w:rPr>
          <w:rFonts w:ascii="Arial" w:hAnsi="Arial" w:cs="Arial"/>
        </w:rPr>
        <w:t>…………</w:t>
      </w:r>
    </w:p>
    <w:p w:rsidR="0015164E" w:rsidRPr="0094258C" w:rsidRDefault="0015164E" w:rsidP="0015164E">
      <w:pPr>
        <w:ind w:left="426" w:hanging="426"/>
        <w:jc w:val="both"/>
        <w:rPr>
          <w:rFonts w:ascii="Arial" w:hAnsi="Arial" w:cs="Arial"/>
        </w:rPr>
      </w:pPr>
      <w:r w:rsidRPr="0094258C">
        <w:rPr>
          <w:rFonts w:ascii="Arial" w:hAnsi="Arial" w:cs="Arial"/>
        </w:rPr>
        <w:tab/>
      </w:r>
      <w:r w:rsidRPr="0094258C">
        <w:rPr>
          <w:rFonts w:ascii="Arial" w:hAnsi="Arial" w:cs="Arial"/>
        </w:rPr>
        <w:tab/>
      </w:r>
      <w:r w:rsidRPr="0094258C">
        <w:rPr>
          <w:rFonts w:ascii="Arial" w:hAnsi="Arial" w:cs="Arial"/>
        </w:rPr>
        <w:tab/>
      </w:r>
      <w:r w:rsidRPr="0094258C">
        <w:rPr>
          <w:rFonts w:ascii="Arial" w:hAnsi="Arial" w:cs="Arial"/>
        </w:rPr>
        <w:tab/>
      </w:r>
      <w:r w:rsidRPr="0094258C">
        <w:rPr>
          <w:rFonts w:ascii="Arial" w:hAnsi="Arial" w:cs="Arial"/>
        </w:rPr>
        <w:tab/>
      </w:r>
      <w:r w:rsidRPr="0094258C">
        <w:rPr>
          <w:rFonts w:ascii="Arial" w:hAnsi="Arial" w:cs="Arial"/>
        </w:rPr>
        <w:tab/>
      </w:r>
      <w:r w:rsidRPr="0094258C">
        <w:rPr>
          <w:rFonts w:ascii="Arial" w:hAnsi="Arial" w:cs="Arial"/>
        </w:rPr>
        <w:tab/>
      </w:r>
      <w:r w:rsidRPr="0094258C">
        <w:rPr>
          <w:rFonts w:ascii="Arial" w:hAnsi="Arial" w:cs="Arial"/>
        </w:rPr>
        <w:tab/>
      </w:r>
    </w:p>
    <w:p w:rsidR="0015164E" w:rsidRPr="0094258C" w:rsidRDefault="0015164E" w:rsidP="0015164E">
      <w:pPr>
        <w:ind w:left="426" w:hanging="426"/>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3D64CE">
        <w:rPr>
          <w:rFonts w:ascii="Arial" w:hAnsi="Arial" w:cs="Arial"/>
        </w:rPr>
        <w:tab/>
      </w:r>
      <w:r w:rsidRPr="0094258C">
        <w:rPr>
          <w:rFonts w:ascii="Arial" w:hAnsi="Arial" w:cs="Arial"/>
        </w:rPr>
        <w:t>Papp István</w:t>
      </w:r>
    </w:p>
    <w:p w:rsidR="0015164E" w:rsidRPr="0094258C" w:rsidRDefault="0015164E" w:rsidP="0015164E">
      <w:pPr>
        <w:ind w:left="426" w:hanging="426"/>
        <w:jc w:val="both"/>
        <w:rPr>
          <w:rFonts w:ascii="Arial" w:hAnsi="Arial" w:cs="Arial"/>
        </w:rPr>
      </w:pPr>
      <w:r w:rsidRPr="0094258C">
        <w:rPr>
          <w:rFonts w:ascii="Arial" w:hAnsi="Arial" w:cs="Arial"/>
        </w:rPr>
        <w:tab/>
      </w:r>
      <w:r w:rsidRPr="0094258C">
        <w:rPr>
          <w:rFonts w:ascii="Arial" w:hAnsi="Arial" w:cs="Arial"/>
        </w:rPr>
        <w:tab/>
      </w:r>
      <w:r w:rsidRPr="0094258C">
        <w:rPr>
          <w:rFonts w:ascii="Arial" w:hAnsi="Arial" w:cs="Arial"/>
        </w:rPr>
        <w:tab/>
      </w:r>
      <w:r w:rsidRPr="0094258C">
        <w:rPr>
          <w:rFonts w:ascii="Arial" w:hAnsi="Arial" w:cs="Arial"/>
        </w:rPr>
        <w:tab/>
      </w:r>
      <w:r w:rsidRPr="0094258C">
        <w:rPr>
          <w:rFonts w:ascii="Arial" w:hAnsi="Arial" w:cs="Arial"/>
        </w:rPr>
        <w:tab/>
      </w:r>
      <w:r w:rsidRPr="0094258C">
        <w:rPr>
          <w:rFonts w:ascii="Arial" w:hAnsi="Arial" w:cs="Arial"/>
        </w:rPr>
        <w:tab/>
      </w:r>
      <w:r w:rsidRPr="0094258C">
        <w:rPr>
          <w:rFonts w:ascii="Arial" w:hAnsi="Arial" w:cs="Arial"/>
        </w:rPr>
        <w:tab/>
      </w:r>
      <w:r w:rsidRPr="0094258C">
        <w:rPr>
          <w:rFonts w:ascii="Arial" w:hAnsi="Arial" w:cs="Arial"/>
        </w:rPr>
        <w:tab/>
      </w:r>
      <w:r>
        <w:rPr>
          <w:rFonts w:ascii="Arial" w:hAnsi="Arial" w:cs="Arial"/>
        </w:rPr>
        <w:tab/>
        <w:t xml:space="preserve">    </w:t>
      </w:r>
      <w:r w:rsidR="003D64CE">
        <w:rPr>
          <w:rFonts w:ascii="Arial" w:hAnsi="Arial" w:cs="Arial"/>
        </w:rPr>
        <w:tab/>
        <w:t xml:space="preserve">     </w:t>
      </w:r>
      <w:r w:rsidRPr="0094258C">
        <w:rPr>
          <w:rFonts w:ascii="Arial" w:hAnsi="Arial" w:cs="Arial"/>
        </w:rPr>
        <w:t>jegyző</w:t>
      </w:r>
    </w:p>
    <w:p w:rsidR="00E84712" w:rsidRDefault="00E84712">
      <w:pPr>
        <w:spacing w:after="160" w:line="259" w:lineRule="auto"/>
      </w:pPr>
      <w:r>
        <w:br w:type="page"/>
      </w:r>
    </w:p>
    <w:p w:rsidR="00E84712" w:rsidRDefault="00E84712" w:rsidP="00E84712">
      <w:pPr>
        <w:jc w:val="center"/>
        <w:rPr>
          <w:rFonts w:ascii="Arial" w:hAnsi="Arial" w:cs="Arial"/>
          <w:b/>
        </w:rPr>
      </w:pPr>
      <w:r>
        <w:rPr>
          <w:rFonts w:ascii="Arial" w:hAnsi="Arial" w:cs="Arial"/>
          <w:b/>
        </w:rPr>
        <w:lastRenderedPageBreak/>
        <w:t>Előzetes hatásvizsgálat</w:t>
      </w:r>
    </w:p>
    <w:p w:rsidR="00E84712" w:rsidRDefault="00E84712" w:rsidP="00E84712">
      <w:pPr>
        <w:jc w:val="center"/>
        <w:rPr>
          <w:rFonts w:ascii="Arial" w:hAnsi="Arial" w:cs="Arial"/>
          <w:i/>
        </w:rPr>
      </w:pPr>
    </w:p>
    <w:p w:rsidR="00E84712" w:rsidRDefault="00E84712" w:rsidP="00E84712">
      <w:pPr>
        <w:numPr>
          <w:ilvl w:val="0"/>
          <w:numId w:val="6"/>
        </w:numPr>
        <w:ind w:left="284" w:hanging="284"/>
        <w:jc w:val="both"/>
        <w:rPr>
          <w:rFonts w:ascii="Arial" w:hAnsi="Arial" w:cs="Arial"/>
          <w:b/>
          <w:bCs/>
          <w:u w:val="single"/>
          <w:lang w:eastAsia="en-US"/>
        </w:rPr>
      </w:pPr>
      <w:r>
        <w:rPr>
          <w:rFonts w:ascii="Arial" w:hAnsi="Arial" w:cs="Arial"/>
          <w:b/>
          <w:bCs/>
          <w:u w:val="single"/>
          <w:lang w:eastAsia="en-US"/>
        </w:rPr>
        <w:t>A rendelet társadalmi, gazdasági, költségvetési hatása:</w:t>
      </w:r>
    </w:p>
    <w:p w:rsidR="00E84712" w:rsidRDefault="00E84712" w:rsidP="00E84712">
      <w:pPr>
        <w:pStyle w:val="Listaszerbekezds"/>
        <w:tabs>
          <w:tab w:val="right" w:pos="8364"/>
        </w:tabs>
        <w:ind w:left="0"/>
        <w:jc w:val="both"/>
        <w:rPr>
          <w:rFonts w:ascii="Arial" w:hAnsi="Arial" w:cs="Arial"/>
        </w:rPr>
      </w:pPr>
      <w:r>
        <w:rPr>
          <w:rFonts w:ascii="Arial" w:hAnsi="Arial" w:cs="Arial"/>
        </w:rPr>
        <w:t>A költségvetési rendeletmódosítás alapján végrehajtott gazdálkodás az állampolgárok számára nyomon követhető, átfogó képet ad az önkormányzat pénzügyi helyzetéről, a végrehajtandó feladatokról, a tervezett fejlesztésekről. Lehetőséget teremt az önkormányzati gazdálkodás ellenőrzésére. A rendelet-tervezet meghatározza az Önkormányzat működésének 2017. évre vonatkozó további pénzügyi kereteit, megalapozza a feladatok végrehajtását, a gazdálkodás folyamatosságát, ezáltal hatással van az Önkormányzat és intézményei működésére, a település lakosságára, az intézmények ellátottaira.</w:t>
      </w:r>
    </w:p>
    <w:p w:rsidR="00E84712" w:rsidRDefault="00E84712" w:rsidP="00E84712">
      <w:pPr>
        <w:jc w:val="both"/>
        <w:rPr>
          <w:rFonts w:ascii="Arial" w:hAnsi="Arial" w:cs="Arial"/>
        </w:rPr>
      </w:pPr>
    </w:p>
    <w:p w:rsidR="00E84712" w:rsidRDefault="00E84712" w:rsidP="00E84712">
      <w:pPr>
        <w:numPr>
          <w:ilvl w:val="0"/>
          <w:numId w:val="6"/>
        </w:numPr>
        <w:ind w:left="284" w:hanging="284"/>
        <w:jc w:val="both"/>
        <w:rPr>
          <w:rFonts w:ascii="Arial" w:hAnsi="Arial" w:cs="Arial"/>
          <w:b/>
          <w:bCs/>
          <w:u w:val="single"/>
          <w:lang w:eastAsia="en-US"/>
        </w:rPr>
      </w:pPr>
      <w:r>
        <w:rPr>
          <w:rFonts w:ascii="Arial" w:hAnsi="Arial" w:cs="Arial"/>
          <w:b/>
          <w:bCs/>
          <w:u w:val="single"/>
          <w:lang w:eastAsia="en-US"/>
        </w:rPr>
        <w:t>A rendelet környezeti, egészségi következményei</w:t>
      </w:r>
    </w:p>
    <w:p w:rsidR="00E84712" w:rsidRDefault="00E84712" w:rsidP="00E84712">
      <w:pPr>
        <w:jc w:val="both"/>
        <w:rPr>
          <w:rFonts w:ascii="Arial" w:hAnsi="Arial" w:cs="Arial"/>
          <w:bCs/>
          <w:lang w:eastAsia="en-US"/>
        </w:rPr>
      </w:pPr>
      <w:r>
        <w:rPr>
          <w:rFonts w:ascii="Arial" w:hAnsi="Arial" w:cs="Arial"/>
          <w:bCs/>
          <w:lang w:eastAsia="en-US"/>
        </w:rPr>
        <w:t>A rendeletben foglaltak végrehajtásának környezetre gyakorolt, és egészségi következményei nincsenek.</w:t>
      </w:r>
    </w:p>
    <w:p w:rsidR="00E84712" w:rsidRDefault="00E84712" w:rsidP="00E84712">
      <w:pPr>
        <w:rPr>
          <w:rFonts w:ascii="Arial" w:hAnsi="Arial" w:cs="Arial"/>
          <w:b/>
        </w:rPr>
      </w:pPr>
    </w:p>
    <w:p w:rsidR="00E84712" w:rsidRDefault="00E84712" w:rsidP="00E84712">
      <w:pPr>
        <w:numPr>
          <w:ilvl w:val="0"/>
          <w:numId w:val="6"/>
        </w:numPr>
        <w:ind w:left="284" w:hanging="284"/>
        <w:jc w:val="both"/>
        <w:rPr>
          <w:rFonts w:ascii="Arial" w:hAnsi="Arial" w:cs="Arial"/>
          <w:b/>
          <w:bCs/>
          <w:u w:val="single"/>
          <w:lang w:eastAsia="en-US"/>
        </w:rPr>
      </w:pPr>
      <w:r>
        <w:rPr>
          <w:rFonts w:ascii="Arial" w:hAnsi="Arial" w:cs="Arial"/>
          <w:b/>
          <w:bCs/>
          <w:u w:val="single"/>
          <w:lang w:eastAsia="en-US"/>
        </w:rPr>
        <w:t>A rendelet adminisztratív terheket befolyásoló hatásai</w:t>
      </w:r>
    </w:p>
    <w:p w:rsidR="00E84712" w:rsidRDefault="00E84712" w:rsidP="00E84712">
      <w:pPr>
        <w:rPr>
          <w:rFonts w:ascii="Arial" w:hAnsi="Arial" w:cs="Arial"/>
        </w:rPr>
      </w:pPr>
      <w:r>
        <w:rPr>
          <w:rFonts w:ascii="Arial" w:hAnsi="Arial" w:cs="Arial"/>
        </w:rPr>
        <w:t>A rendeletben foglaltak végrehajtása további adminisztratív terhet nem ró az önkormányzatra.</w:t>
      </w:r>
    </w:p>
    <w:p w:rsidR="00E84712" w:rsidRDefault="00E84712" w:rsidP="00E84712">
      <w:pPr>
        <w:rPr>
          <w:rFonts w:ascii="Arial" w:hAnsi="Arial" w:cs="Arial"/>
        </w:rPr>
      </w:pPr>
    </w:p>
    <w:p w:rsidR="00E84712" w:rsidRDefault="00E84712" w:rsidP="00E84712">
      <w:pPr>
        <w:numPr>
          <w:ilvl w:val="0"/>
          <w:numId w:val="6"/>
        </w:numPr>
        <w:ind w:left="284" w:hanging="284"/>
        <w:jc w:val="both"/>
        <w:rPr>
          <w:rFonts w:ascii="Arial" w:hAnsi="Arial" w:cs="Arial"/>
          <w:b/>
          <w:bCs/>
          <w:u w:val="single"/>
          <w:lang w:eastAsia="en-US"/>
        </w:rPr>
      </w:pPr>
      <w:r>
        <w:rPr>
          <w:rFonts w:ascii="Arial" w:hAnsi="Arial" w:cs="Arial"/>
          <w:b/>
          <w:bCs/>
          <w:u w:val="single"/>
          <w:lang w:eastAsia="en-US"/>
        </w:rPr>
        <w:t>A rendelet megalkotásának szükségessége, a jogalkotás elmaradásának várható következményei</w:t>
      </w:r>
    </w:p>
    <w:p w:rsidR="00E84712" w:rsidRDefault="00E84712" w:rsidP="00E84712">
      <w:pPr>
        <w:autoSpaceDE w:val="0"/>
        <w:autoSpaceDN w:val="0"/>
        <w:adjustRightInd w:val="0"/>
        <w:jc w:val="both"/>
        <w:rPr>
          <w:rFonts w:ascii="Arial" w:hAnsi="Arial" w:cs="Arial"/>
          <w:lang w:eastAsia="en-US"/>
        </w:rPr>
      </w:pPr>
      <w:r>
        <w:rPr>
          <w:rFonts w:ascii="Arial" w:hAnsi="Arial" w:cs="Arial"/>
          <w:lang w:eastAsia="en-US"/>
        </w:rPr>
        <w:t xml:space="preserve">A rendelet megalkotásának szükségességét indokolja az előirányzatok és a teljesítések összhangjának megteremtése, az </w:t>
      </w:r>
      <w:r>
        <w:rPr>
          <w:rFonts w:ascii="Arial" w:hAnsi="Arial" w:cs="Arial"/>
          <w:i/>
          <w:lang w:eastAsia="en-US"/>
        </w:rPr>
        <w:t>államháztartásról</w:t>
      </w:r>
      <w:r>
        <w:rPr>
          <w:rFonts w:ascii="Arial" w:hAnsi="Arial" w:cs="Arial"/>
          <w:lang w:eastAsia="en-US"/>
        </w:rPr>
        <w:t xml:space="preserve"> szóló </w:t>
      </w:r>
      <w:r>
        <w:rPr>
          <w:rFonts w:ascii="Arial" w:hAnsi="Arial" w:cs="Arial"/>
        </w:rPr>
        <w:t>2011. évi CXCV. törvény 5. § (4) bekezdésének betartása, amely szerint</w:t>
      </w:r>
      <w:r>
        <w:rPr>
          <w:b/>
          <w:bCs/>
        </w:rPr>
        <w:t xml:space="preserve"> </w:t>
      </w:r>
      <w:r>
        <w:rPr>
          <w:rFonts w:ascii="Arial" w:hAnsi="Arial" w:cs="Arial"/>
          <w:lang w:eastAsia="en-US"/>
        </w:rPr>
        <w:t>a költségvetési kiadások a költségvetésben megállapított (a továbbiakban: eredeti előirányzat) vagy az év közben módosított (a továbbiakban: módosított előirányzat) költségvetési kiadási előirányzatok mértékéig teljesíthetők.</w:t>
      </w:r>
    </w:p>
    <w:p w:rsidR="00E84712" w:rsidRDefault="00E84712" w:rsidP="00E84712">
      <w:pPr>
        <w:autoSpaceDE w:val="0"/>
        <w:autoSpaceDN w:val="0"/>
        <w:adjustRightInd w:val="0"/>
        <w:jc w:val="both"/>
        <w:rPr>
          <w:rFonts w:ascii="Arial" w:hAnsi="Arial" w:cs="Arial"/>
        </w:rPr>
      </w:pPr>
      <w:r>
        <w:rPr>
          <w:rFonts w:ascii="Arial" w:hAnsi="Arial" w:cs="Arial"/>
          <w:i/>
          <w:lang w:eastAsia="en-US"/>
        </w:rPr>
        <w:t xml:space="preserve">Az államháztartás végrehajtásáról szóló </w:t>
      </w:r>
      <w:r>
        <w:rPr>
          <w:rFonts w:ascii="Arial" w:hAnsi="Arial" w:cs="Arial"/>
        </w:rPr>
        <w:t>368/2011. (XII. 31.) Korm. rendelet 43/A. § alapján a helyi önkormányzat, a nemzetiségi önkormányzat, a társulás, valamint a térségi fejlesztési tanács költségvetési kiadásai kiemelt előirányzatai közötti átcsoportosításra a képviselő-testület, a nemzetiségi önkormányzat testülete, közgyűlése, a társulási tanács, illetve a térségi fejlesztési tanács jogosult. A költségvetési rendelet a helyi önkormányzat költségvetési kiadásai kiemelt előirányzatai közötti átcsoportosításra a polgármester számára felhatalmazást adhat.</w:t>
      </w:r>
    </w:p>
    <w:p w:rsidR="00E84712" w:rsidRDefault="00E84712" w:rsidP="00E84712">
      <w:pPr>
        <w:numPr>
          <w:ilvl w:val="0"/>
          <w:numId w:val="6"/>
        </w:numPr>
        <w:ind w:left="284" w:hanging="284"/>
        <w:jc w:val="both"/>
        <w:rPr>
          <w:rFonts w:ascii="Arial" w:hAnsi="Arial" w:cs="Arial"/>
          <w:b/>
          <w:bCs/>
          <w:u w:val="single"/>
          <w:lang w:eastAsia="en-US"/>
        </w:rPr>
      </w:pPr>
      <w:r>
        <w:rPr>
          <w:rFonts w:ascii="Arial" w:hAnsi="Arial" w:cs="Arial"/>
          <w:b/>
          <w:bCs/>
          <w:u w:val="single"/>
          <w:lang w:eastAsia="en-US"/>
        </w:rPr>
        <w:t>A rendelet alkalmazásához szükséges személyi, szervezeti, tárgyi és pénzügyi feltételek</w:t>
      </w:r>
    </w:p>
    <w:p w:rsidR="00E84712" w:rsidRDefault="00E84712" w:rsidP="00E84712">
      <w:pPr>
        <w:jc w:val="both"/>
        <w:rPr>
          <w:rFonts w:ascii="Arial" w:hAnsi="Arial" w:cs="Arial"/>
          <w:lang w:eastAsia="en-US"/>
        </w:rPr>
      </w:pPr>
      <w:r>
        <w:rPr>
          <w:rFonts w:ascii="Arial" w:hAnsi="Arial" w:cs="Arial"/>
          <w:lang w:eastAsia="en-US"/>
        </w:rPr>
        <w:t>A rendelet végrehajtásával kapcsolatban a személyi, szervezeti, tárgyi és pénzügyi feltételek rendelkezésre állnak.</w:t>
      </w:r>
    </w:p>
    <w:p w:rsidR="00E84712" w:rsidRDefault="00E84712" w:rsidP="00E84712">
      <w:pPr>
        <w:rPr>
          <w:rFonts w:ascii="Arial" w:hAnsi="Arial" w:cs="Arial"/>
        </w:rPr>
      </w:pPr>
    </w:p>
    <w:p w:rsidR="00E84712" w:rsidRDefault="00E84712" w:rsidP="00E84712">
      <w:pPr>
        <w:rPr>
          <w:rFonts w:ascii="Arial" w:hAnsi="Arial" w:cs="Arial"/>
          <w:u w:val="single"/>
        </w:rPr>
      </w:pPr>
    </w:p>
    <w:p w:rsidR="00E84712" w:rsidRDefault="00E84712" w:rsidP="00E84712">
      <w:pPr>
        <w:jc w:val="center"/>
        <w:rPr>
          <w:rFonts w:ascii="Arial" w:hAnsi="Arial" w:cs="Arial"/>
          <w:b/>
          <w:bCs/>
          <w:iCs/>
        </w:rPr>
      </w:pPr>
      <w:r>
        <w:rPr>
          <w:rFonts w:ascii="Arial" w:hAnsi="Arial" w:cs="Arial"/>
          <w:b/>
          <w:bCs/>
          <w:iCs/>
        </w:rPr>
        <w:t xml:space="preserve">Általános indokolás </w:t>
      </w:r>
    </w:p>
    <w:p w:rsidR="00E84712" w:rsidRDefault="00E84712" w:rsidP="00E84712">
      <w:pPr>
        <w:jc w:val="both"/>
        <w:rPr>
          <w:rFonts w:ascii="Arial" w:hAnsi="Arial" w:cs="Arial"/>
        </w:rPr>
      </w:pPr>
    </w:p>
    <w:p w:rsidR="00E84712" w:rsidRDefault="00E84712" w:rsidP="00E84712">
      <w:pPr>
        <w:jc w:val="both"/>
        <w:rPr>
          <w:rFonts w:ascii="Arial" w:hAnsi="Arial" w:cs="Arial"/>
        </w:rPr>
      </w:pPr>
      <w:r>
        <w:rPr>
          <w:rFonts w:ascii="Arial" w:hAnsi="Arial" w:cs="Arial"/>
        </w:rPr>
        <w:t>Nagykovácsi Nagyközség Önkormányzatának 2017. évi költségvetése az államháztartásról szóló 2011.évi CXCV. törvény (továbbiakban 23.§ (1) bekezdésében kapott felhatalmazás alapján, Magyarország 2017. évi költségvetéséről szóló 2016. évi XC. törvény, valamint az államháztartásról szóló törvény végrehajtásáról rendelkező 368/2011. (XII.31) kormányrendelet előírásait figyelembe véve került összeállításra.</w:t>
      </w:r>
    </w:p>
    <w:p w:rsidR="00E84712" w:rsidRDefault="00E84712" w:rsidP="00E84712">
      <w:pPr>
        <w:jc w:val="both"/>
        <w:rPr>
          <w:rFonts w:ascii="Arial" w:hAnsi="Arial" w:cs="Arial"/>
        </w:rPr>
      </w:pPr>
      <w:r>
        <w:rPr>
          <w:rFonts w:ascii="Arial" w:hAnsi="Arial" w:cs="Arial"/>
        </w:rPr>
        <w:t xml:space="preserve">A helyi önkormányzat gazdálkodásának alapja az éves költségvetése. Ebből finanszírozza és látja el a törvényben meghatározott kötelező, valamint a kötelező feladatai ellátását nem veszélyeztető önként vállalt feladatait. E feladatok ellátásának forrásait és kiadásait a helyi önkormányzat egységes költségvetési rendelete elkülönítetten tartalmazza. </w:t>
      </w:r>
    </w:p>
    <w:p w:rsidR="00E84712" w:rsidRDefault="00E84712" w:rsidP="00E84712">
      <w:pPr>
        <w:jc w:val="both"/>
        <w:rPr>
          <w:rFonts w:ascii="Arial" w:hAnsi="Arial" w:cs="Arial"/>
        </w:rPr>
      </w:pPr>
      <w:r>
        <w:rPr>
          <w:rFonts w:ascii="Arial" w:hAnsi="Arial" w:cs="Arial"/>
        </w:rPr>
        <w:lastRenderedPageBreak/>
        <w:t>A helyi önkormányzat gazdálkodásának biztonságáért a képviselő-testület, a gazdálkodás szabályszerűségéért a polgármester felelős.</w:t>
      </w:r>
    </w:p>
    <w:p w:rsidR="00E84712" w:rsidRDefault="00E84712" w:rsidP="00E84712">
      <w:pPr>
        <w:jc w:val="both"/>
        <w:rPr>
          <w:rFonts w:ascii="Arial" w:hAnsi="Arial" w:cs="Arial"/>
        </w:rPr>
      </w:pPr>
    </w:p>
    <w:p w:rsidR="00E84712" w:rsidRDefault="00E84712" w:rsidP="00E84712">
      <w:pPr>
        <w:jc w:val="center"/>
        <w:rPr>
          <w:rFonts w:ascii="Arial" w:hAnsi="Arial" w:cs="Arial"/>
          <w:b/>
        </w:rPr>
      </w:pPr>
      <w:r>
        <w:rPr>
          <w:rFonts w:ascii="Arial" w:hAnsi="Arial" w:cs="Arial"/>
          <w:b/>
        </w:rPr>
        <w:t>Részletes indokolás</w:t>
      </w:r>
    </w:p>
    <w:p w:rsidR="00E84712" w:rsidRDefault="00E84712" w:rsidP="00E84712">
      <w:pPr>
        <w:jc w:val="both"/>
        <w:rPr>
          <w:rFonts w:ascii="Arial" w:hAnsi="Arial" w:cs="Arial"/>
        </w:rPr>
      </w:pPr>
    </w:p>
    <w:p w:rsidR="00E84712" w:rsidRDefault="00E84712" w:rsidP="00E84712">
      <w:pPr>
        <w:pStyle w:val="Listaszerbekezds"/>
        <w:ind w:left="0"/>
        <w:jc w:val="center"/>
        <w:rPr>
          <w:rFonts w:ascii="Arial" w:hAnsi="Arial" w:cs="Arial"/>
          <w:b/>
        </w:rPr>
      </w:pPr>
      <w:r>
        <w:rPr>
          <w:rFonts w:ascii="Arial" w:hAnsi="Arial" w:cs="Arial"/>
          <w:b/>
        </w:rPr>
        <w:t>1. §</w:t>
      </w:r>
    </w:p>
    <w:p w:rsidR="00E84712" w:rsidRDefault="00E84712" w:rsidP="00E84712">
      <w:pPr>
        <w:jc w:val="both"/>
        <w:rPr>
          <w:rFonts w:ascii="Arial" w:hAnsi="Arial" w:cs="Arial"/>
        </w:rPr>
      </w:pPr>
    </w:p>
    <w:p w:rsidR="00E84712" w:rsidRDefault="00E84712" w:rsidP="00E84712">
      <w:pPr>
        <w:jc w:val="both"/>
        <w:rPr>
          <w:rFonts w:ascii="Arial" w:hAnsi="Arial" w:cs="Arial"/>
        </w:rPr>
      </w:pPr>
      <w:r>
        <w:rPr>
          <w:rFonts w:ascii="Arial" w:hAnsi="Arial" w:cs="Arial"/>
        </w:rPr>
        <w:t>A</w:t>
      </w:r>
      <w:r>
        <w:rPr>
          <w:rFonts w:ascii="Arial" w:hAnsi="Arial" w:cs="Arial"/>
        </w:rPr>
        <w:t xml:space="preserve"> tartalék </w:t>
      </w:r>
      <w:r>
        <w:rPr>
          <w:rFonts w:ascii="Arial" w:hAnsi="Arial" w:cs="Arial"/>
        </w:rPr>
        <w:t>előirányzat módosítása</w:t>
      </w:r>
      <w:r>
        <w:rPr>
          <w:rFonts w:ascii="Arial" w:hAnsi="Arial" w:cs="Arial"/>
        </w:rPr>
        <w:t xml:space="preserve"> a 2017. évi teljesítés és előirányzat összhangba hozásának érdekében történt.</w:t>
      </w:r>
      <w:bookmarkStart w:id="0" w:name="_GoBack"/>
      <w:bookmarkEnd w:id="0"/>
    </w:p>
    <w:p w:rsidR="00E84712" w:rsidRDefault="00E84712" w:rsidP="00E84712">
      <w:pPr>
        <w:rPr>
          <w:rFonts w:ascii="Arial" w:hAnsi="Arial" w:cs="Arial"/>
          <w:u w:val="single"/>
        </w:rPr>
      </w:pPr>
    </w:p>
    <w:p w:rsidR="00E84712" w:rsidRDefault="00E84712" w:rsidP="00E84712">
      <w:pPr>
        <w:pStyle w:val="Listaszerbekezds"/>
        <w:ind w:left="0"/>
        <w:jc w:val="center"/>
        <w:rPr>
          <w:rFonts w:ascii="Arial" w:hAnsi="Arial" w:cs="Arial"/>
          <w:b/>
        </w:rPr>
      </w:pPr>
      <w:r>
        <w:rPr>
          <w:rFonts w:ascii="Arial" w:hAnsi="Arial" w:cs="Arial"/>
          <w:b/>
        </w:rPr>
        <w:t>2. §</w:t>
      </w:r>
    </w:p>
    <w:p w:rsidR="00E84712" w:rsidRDefault="00E84712" w:rsidP="00E84712">
      <w:pPr>
        <w:rPr>
          <w:rFonts w:ascii="Arial" w:hAnsi="Arial" w:cs="Arial"/>
          <w:u w:val="single"/>
        </w:rPr>
      </w:pPr>
    </w:p>
    <w:p w:rsidR="00E84712" w:rsidRDefault="00E84712" w:rsidP="00E84712">
      <w:pPr>
        <w:rPr>
          <w:rFonts w:ascii="Arial" w:hAnsi="Arial" w:cs="Arial"/>
        </w:rPr>
      </w:pPr>
      <w:r>
        <w:rPr>
          <w:rFonts w:ascii="Arial" w:hAnsi="Arial" w:cs="Arial"/>
        </w:rPr>
        <w:t>A módosítás időbeli hatálya a költségvetési évre vonatkozik.</w:t>
      </w:r>
    </w:p>
    <w:p w:rsidR="00AB398F" w:rsidRPr="0015164E" w:rsidRDefault="00AB398F" w:rsidP="00AB398F"/>
    <w:sectPr w:rsidR="00AB398F" w:rsidRPr="0015164E" w:rsidSect="0032196B">
      <w:pgSz w:w="11906" w:h="16838"/>
      <w:pgMar w:top="1134" w:right="1134" w:bottom="1134" w:left="1134" w:header="851"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BB3" w:rsidRDefault="00F07BB3" w:rsidP="00FA27C3">
      <w:r>
        <w:separator/>
      </w:r>
    </w:p>
  </w:endnote>
  <w:endnote w:type="continuationSeparator" w:id="0">
    <w:p w:rsidR="00F07BB3" w:rsidRDefault="00F07BB3" w:rsidP="00FA2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BB3" w:rsidRDefault="00F07BB3" w:rsidP="00FA27C3">
      <w:r>
        <w:separator/>
      </w:r>
    </w:p>
  </w:footnote>
  <w:footnote w:type="continuationSeparator" w:id="0">
    <w:p w:rsidR="00F07BB3" w:rsidRDefault="00F07BB3" w:rsidP="00FA27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41F754EC"/>
    <w:multiLevelType w:val="hybridMultilevel"/>
    <w:tmpl w:val="22FA54E0"/>
    <w:lvl w:ilvl="0" w:tplc="040E0017">
      <w:start w:val="1"/>
      <w:numFmt w:val="lowerLetter"/>
      <w:lvlText w:val="%1)"/>
      <w:lvlJc w:val="left"/>
      <w:pPr>
        <w:ind w:left="3420" w:hanging="360"/>
      </w:pPr>
      <w:rPr>
        <w:rFonts w:cs="Times New Roman"/>
      </w:rPr>
    </w:lvl>
    <w:lvl w:ilvl="1" w:tplc="040E0019">
      <w:start w:val="1"/>
      <w:numFmt w:val="lowerLetter"/>
      <w:lvlText w:val="%2."/>
      <w:lvlJc w:val="left"/>
      <w:pPr>
        <w:ind w:left="-4715" w:hanging="360"/>
      </w:pPr>
      <w:rPr>
        <w:rFonts w:cs="Times New Roman"/>
      </w:rPr>
    </w:lvl>
    <w:lvl w:ilvl="2" w:tplc="040E001B">
      <w:start w:val="1"/>
      <w:numFmt w:val="lowerRoman"/>
      <w:lvlText w:val="%3."/>
      <w:lvlJc w:val="right"/>
      <w:pPr>
        <w:ind w:left="-3995" w:hanging="180"/>
      </w:pPr>
      <w:rPr>
        <w:rFonts w:cs="Times New Roman"/>
      </w:rPr>
    </w:lvl>
    <w:lvl w:ilvl="3" w:tplc="040E000F">
      <w:start w:val="1"/>
      <w:numFmt w:val="decimal"/>
      <w:lvlText w:val="%4."/>
      <w:lvlJc w:val="left"/>
      <w:pPr>
        <w:ind w:left="-3275" w:hanging="360"/>
      </w:pPr>
      <w:rPr>
        <w:rFonts w:cs="Times New Roman"/>
      </w:rPr>
    </w:lvl>
    <w:lvl w:ilvl="4" w:tplc="040E0019">
      <w:start w:val="1"/>
      <w:numFmt w:val="lowerLetter"/>
      <w:lvlText w:val="%5."/>
      <w:lvlJc w:val="left"/>
      <w:pPr>
        <w:ind w:left="-2555" w:hanging="360"/>
      </w:pPr>
      <w:rPr>
        <w:rFonts w:cs="Times New Roman"/>
      </w:rPr>
    </w:lvl>
    <w:lvl w:ilvl="5" w:tplc="040E001B">
      <w:start w:val="1"/>
      <w:numFmt w:val="lowerRoman"/>
      <w:lvlText w:val="%6."/>
      <w:lvlJc w:val="right"/>
      <w:pPr>
        <w:ind w:left="-1835" w:hanging="180"/>
      </w:pPr>
      <w:rPr>
        <w:rFonts w:cs="Times New Roman"/>
      </w:rPr>
    </w:lvl>
    <w:lvl w:ilvl="6" w:tplc="040E000F">
      <w:start w:val="1"/>
      <w:numFmt w:val="decimal"/>
      <w:lvlText w:val="%7."/>
      <w:lvlJc w:val="left"/>
      <w:pPr>
        <w:ind w:left="-1115" w:hanging="360"/>
      </w:pPr>
      <w:rPr>
        <w:rFonts w:cs="Times New Roman"/>
      </w:rPr>
    </w:lvl>
    <w:lvl w:ilvl="7" w:tplc="040E0019">
      <w:start w:val="1"/>
      <w:numFmt w:val="lowerLetter"/>
      <w:lvlText w:val="%8."/>
      <w:lvlJc w:val="left"/>
      <w:pPr>
        <w:ind w:left="-395" w:hanging="360"/>
      </w:pPr>
      <w:rPr>
        <w:rFonts w:cs="Times New Roman"/>
      </w:rPr>
    </w:lvl>
    <w:lvl w:ilvl="8" w:tplc="040E001B">
      <w:start w:val="1"/>
      <w:numFmt w:val="lowerRoman"/>
      <w:lvlText w:val="%9."/>
      <w:lvlJc w:val="right"/>
      <w:pPr>
        <w:ind w:left="325" w:hanging="180"/>
      </w:pPr>
      <w:rPr>
        <w:rFonts w:cs="Times New Roman"/>
      </w:rPr>
    </w:lvl>
  </w:abstractNum>
  <w:abstractNum w:abstractNumId="2" w15:restartNumberingAfterBreak="0">
    <w:nsid w:val="5C3A6EB8"/>
    <w:multiLevelType w:val="multilevel"/>
    <w:tmpl w:val="D518821A"/>
    <w:lvl w:ilvl="0">
      <w:start w:val="1"/>
      <w:numFmt w:val="decimal"/>
      <w:pStyle w:val="Cmsor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3D41310"/>
    <w:multiLevelType w:val="hybridMultilevel"/>
    <w:tmpl w:val="F1CE0474"/>
    <w:lvl w:ilvl="0" w:tplc="0624E654">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4" w15:restartNumberingAfterBreak="0">
    <w:nsid w:val="67E05C22"/>
    <w:multiLevelType w:val="hybridMultilevel"/>
    <w:tmpl w:val="3D0ECCC4"/>
    <w:lvl w:ilvl="0" w:tplc="9D58A7DC">
      <w:start w:val="1"/>
      <w:numFmt w:val="lowerLetter"/>
      <w:lvlText w:val="%1)"/>
      <w:lvlJc w:val="left"/>
      <w:pPr>
        <w:ind w:left="1211" w:hanging="360"/>
      </w:pPr>
      <w:rPr>
        <w:rFonts w:hint="default"/>
      </w:rPr>
    </w:lvl>
    <w:lvl w:ilvl="1" w:tplc="040E0019" w:tentative="1">
      <w:start w:val="1"/>
      <w:numFmt w:val="lowerLetter"/>
      <w:lvlText w:val="%2."/>
      <w:lvlJc w:val="left"/>
      <w:pPr>
        <w:ind w:left="1931" w:hanging="360"/>
      </w:pPr>
    </w:lvl>
    <w:lvl w:ilvl="2" w:tplc="040E001B" w:tentative="1">
      <w:start w:val="1"/>
      <w:numFmt w:val="lowerRoman"/>
      <w:lvlText w:val="%3."/>
      <w:lvlJc w:val="right"/>
      <w:pPr>
        <w:ind w:left="2651" w:hanging="180"/>
      </w:pPr>
    </w:lvl>
    <w:lvl w:ilvl="3" w:tplc="040E000F" w:tentative="1">
      <w:start w:val="1"/>
      <w:numFmt w:val="decimal"/>
      <w:lvlText w:val="%4."/>
      <w:lvlJc w:val="left"/>
      <w:pPr>
        <w:ind w:left="3371" w:hanging="360"/>
      </w:pPr>
    </w:lvl>
    <w:lvl w:ilvl="4" w:tplc="040E0019" w:tentative="1">
      <w:start w:val="1"/>
      <w:numFmt w:val="lowerLetter"/>
      <w:lvlText w:val="%5."/>
      <w:lvlJc w:val="left"/>
      <w:pPr>
        <w:ind w:left="4091" w:hanging="360"/>
      </w:pPr>
    </w:lvl>
    <w:lvl w:ilvl="5" w:tplc="040E001B" w:tentative="1">
      <w:start w:val="1"/>
      <w:numFmt w:val="lowerRoman"/>
      <w:lvlText w:val="%6."/>
      <w:lvlJc w:val="right"/>
      <w:pPr>
        <w:ind w:left="4811" w:hanging="180"/>
      </w:pPr>
    </w:lvl>
    <w:lvl w:ilvl="6" w:tplc="040E000F" w:tentative="1">
      <w:start w:val="1"/>
      <w:numFmt w:val="decimal"/>
      <w:lvlText w:val="%7."/>
      <w:lvlJc w:val="left"/>
      <w:pPr>
        <w:ind w:left="5531" w:hanging="360"/>
      </w:pPr>
    </w:lvl>
    <w:lvl w:ilvl="7" w:tplc="040E0019" w:tentative="1">
      <w:start w:val="1"/>
      <w:numFmt w:val="lowerLetter"/>
      <w:lvlText w:val="%8."/>
      <w:lvlJc w:val="left"/>
      <w:pPr>
        <w:ind w:left="6251" w:hanging="360"/>
      </w:pPr>
    </w:lvl>
    <w:lvl w:ilvl="8" w:tplc="040E001B" w:tentative="1">
      <w:start w:val="1"/>
      <w:numFmt w:val="lowerRoman"/>
      <w:lvlText w:val="%9."/>
      <w:lvlJc w:val="right"/>
      <w:pPr>
        <w:ind w:left="6971" w:hanging="180"/>
      </w:pPr>
    </w:lvl>
  </w:abstractNum>
  <w:abstractNum w:abstractNumId="5" w15:restartNumberingAfterBreak="0">
    <w:nsid w:val="724340E3"/>
    <w:multiLevelType w:val="hybridMultilevel"/>
    <w:tmpl w:val="9052204A"/>
    <w:lvl w:ilvl="0" w:tplc="A69C36DA">
      <w:start w:val="1"/>
      <w:numFmt w:val="decimal"/>
      <w:lvlText w:val="%1."/>
      <w:lvlJc w:val="left"/>
      <w:pPr>
        <w:ind w:left="4608" w:hanging="360"/>
      </w:pPr>
      <w:rPr>
        <w:rFonts w:hint="default"/>
      </w:rPr>
    </w:lvl>
    <w:lvl w:ilvl="1" w:tplc="040E0019" w:tentative="1">
      <w:start w:val="1"/>
      <w:numFmt w:val="lowerLetter"/>
      <w:lvlText w:val="%2."/>
      <w:lvlJc w:val="left"/>
      <w:pPr>
        <w:ind w:left="5328" w:hanging="360"/>
      </w:pPr>
    </w:lvl>
    <w:lvl w:ilvl="2" w:tplc="040E001B" w:tentative="1">
      <w:start w:val="1"/>
      <w:numFmt w:val="lowerRoman"/>
      <w:lvlText w:val="%3."/>
      <w:lvlJc w:val="right"/>
      <w:pPr>
        <w:ind w:left="6048" w:hanging="180"/>
      </w:pPr>
    </w:lvl>
    <w:lvl w:ilvl="3" w:tplc="040E000F" w:tentative="1">
      <w:start w:val="1"/>
      <w:numFmt w:val="decimal"/>
      <w:lvlText w:val="%4."/>
      <w:lvlJc w:val="left"/>
      <w:pPr>
        <w:ind w:left="6768" w:hanging="360"/>
      </w:pPr>
    </w:lvl>
    <w:lvl w:ilvl="4" w:tplc="040E0019" w:tentative="1">
      <w:start w:val="1"/>
      <w:numFmt w:val="lowerLetter"/>
      <w:lvlText w:val="%5."/>
      <w:lvlJc w:val="left"/>
      <w:pPr>
        <w:ind w:left="7488" w:hanging="360"/>
      </w:pPr>
    </w:lvl>
    <w:lvl w:ilvl="5" w:tplc="040E001B" w:tentative="1">
      <w:start w:val="1"/>
      <w:numFmt w:val="lowerRoman"/>
      <w:lvlText w:val="%6."/>
      <w:lvlJc w:val="right"/>
      <w:pPr>
        <w:ind w:left="8208" w:hanging="180"/>
      </w:pPr>
    </w:lvl>
    <w:lvl w:ilvl="6" w:tplc="040E000F" w:tentative="1">
      <w:start w:val="1"/>
      <w:numFmt w:val="decimal"/>
      <w:lvlText w:val="%7."/>
      <w:lvlJc w:val="left"/>
      <w:pPr>
        <w:ind w:left="8928" w:hanging="360"/>
      </w:pPr>
    </w:lvl>
    <w:lvl w:ilvl="7" w:tplc="040E0019" w:tentative="1">
      <w:start w:val="1"/>
      <w:numFmt w:val="lowerLetter"/>
      <w:lvlText w:val="%8."/>
      <w:lvlJc w:val="left"/>
      <w:pPr>
        <w:ind w:left="9648" w:hanging="360"/>
      </w:pPr>
    </w:lvl>
    <w:lvl w:ilvl="8" w:tplc="040E001B" w:tentative="1">
      <w:start w:val="1"/>
      <w:numFmt w:val="lowerRoman"/>
      <w:lvlText w:val="%9."/>
      <w:lvlJc w:val="right"/>
      <w:pPr>
        <w:ind w:left="10368" w:hanging="180"/>
      </w:pPr>
    </w:lvl>
  </w:abstractNum>
  <w:num w:numId="1">
    <w:abstractNumId w:val="0"/>
  </w:num>
  <w:num w:numId="2">
    <w:abstractNumId w:val="2"/>
  </w:num>
  <w:num w:numId="3">
    <w:abstractNumId w:val="3"/>
  </w:num>
  <w:num w:numId="4">
    <w:abstractNumId w:val="4"/>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C0A"/>
    <w:rsid w:val="00071B6E"/>
    <w:rsid w:val="000E4AD1"/>
    <w:rsid w:val="0015164E"/>
    <w:rsid w:val="002532B6"/>
    <w:rsid w:val="00261F8B"/>
    <w:rsid w:val="003A1105"/>
    <w:rsid w:val="003A358E"/>
    <w:rsid w:val="003B00A7"/>
    <w:rsid w:val="003D64CE"/>
    <w:rsid w:val="003E5F12"/>
    <w:rsid w:val="00571DE6"/>
    <w:rsid w:val="005764F2"/>
    <w:rsid w:val="0065050B"/>
    <w:rsid w:val="00750ACD"/>
    <w:rsid w:val="00752FC7"/>
    <w:rsid w:val="00764323"/>
    <w:rsid w:val="00844C0A"/>
    <w:rsid w:val="008E3BF7"/>
    <w:rsid w:val="008E715E"/>
    <w:rsid w:val="009670EB"/>
    <w:rsid w:val="0098491F"/>
    <w:rsid w:val="00A33941"/>
    <w:rsid w:val="00A454DB"/>
    <w:rsid w:val="00AB398F"/>
    <w:rsid w:val="00B66E40"/>
    <w:rsid w:val="00B733F4"/>
    <w:rsid w:val="00BB5F0C"/>
    <w:rsid w:val="00C60187"/>
    <w:rsid w:val="00C91B57"/>
    <w:rsid w:val="00D50276"/>
    <w:rsid w:val="00DB468E"/>
    <w:rsid w:val="00E457A7"/>
    <w:rsid w:val="00E84712"/>
    <w:rsid w:val="00F07BB3"/>
    <w:rsid w:val="00F2657A"/>
    <w:rsid w:val="00FA27C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78B18"/>
  <w15:chartTrackingRefBased/>
  <w15:docId w15:val="{93667508-89D6-46D9-B9CE-CEF90A270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844C0A"/>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qFormat/>
    <w:rsid w:val="00844C0A"/>
    <w:pPr>
      <w:keepNext/>
      <w:widowControl w:val="0"/>
      <w:numPr>
        <w:numId w:val="2"/>
      </w:numPr>
      <w:suppressAutoHyphens/>
      <w:outlineLvl w:val="0"/>
    </w:pPr>
    <w:rPr>
      <w:rFonts w:eastAsia="Arial Unicode MS"/>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844C0A"/>
    <w:rPr>
      <w:rFonts w:ascii="Times New Roman" w:eastAsia="Arial Unicode MS" w:hAnsi="Times New Roman" w:cs="Times New Roman"/>
      <w:sz w:val="24"/>
      <w:szCs w:val="24"/>
    </w:rPr>
  </w:style>
  <w:style w:type="paragraph" w:styleId="lfej">
    <w:name w:val="header"/>
    <w:basedOn w:val="Norml"/>
    <w:link w:val="lfejChar"/>
    <w:rsid w:val="00844C0A"/>
    <w:pPr>
      <w:tabs>
        <w:tab w:val="center" w:pos="4536"/>
        <w:tab w:val="right" w:pos="9072"/>
      </w:tabs>
    </w:pPr>
  </w:style>
  <w:style w:type="character" w:customStyle="1" w:styleId="lfejChar">
    <w:name w:val="Élőfej Char"/>
    <w:basedOn w:val="Bekezdsalapbettpusa"/>
    <w:link w:val="lfej"/>
    <w:rsid w:val="00844C0A"/>
    <w:rPr>
      <w:rFonts w:ascii="Times New Roman" w:eastAsia="Times New Roman" w:hAnsi="Times New Roman" w:cs="Times New Roman"/>
      <w:sz w:val="24"/>
      <w:szCs w:val="24"/>
      <w:lang w:eastAsia="hu-HU"/>
    </w:rPr>
  </w:style>
  <w:style w:type="paragraph" w:styleId="Szvegtrzs">
    <w:name w:val="Body Text"/>
    <w:basedOn w:val="Norml"/>
    <w:link w:val="SzvegtrzsChar"/>
    <w:rsid w:val="00844C0A"/>
    <w:pPr>
      <w:widowControl w:val="0"/>
      <w:suppressAutoHyphens/>
      <w:spacing w:after="120"/>
    </w:pPr>
    <w:rPr>
      <w:rFonts w:eastAsia="Arial Unicode MS"/>
      <w:lang w:eastAsia="en-US"/>
    </w:rPr>
  </w:style>
  <w:style w:type="character" w:customStyle="1" w:styleId="SzvegtrzsChar">
    <w:name w:val="Szövegtörzs Char"/>
    <w:basedOn w:val="Bekezdsalapbettpusa"/>
    <w:link w:val="Szvegtrzs"/>
    <w:rsid w:val="00844C0A"/>
    <w:rPr>
      <w:rFonts w:ascii="Times New Roman" w:eastAsia="Arial Unicode MS" w:hAnsi="Times New Roman" w:cs="Times New Roman"/>
      <w:sz w:val="24"/>
      <w:szCs w:val="24"/>
    </w:rPr>
  </w:style>
  <w:style w:type="paragraph" w:styleId="llb">
    <w:name w:val="footer"/>
    <w:basedOn w:val="Norml"/>
    <w:link w:val="llbChar"/>
    <w:uiPriority w:val="99"/>
    <w:unhideWhenUsed/>
    <w:rsid w:val="00FA27C3"/>
    <w:pPr>
      <w:tabs>
        <w:tab w:val="center" w:pos="4536"/>
        <w:tab w:val="right" w:pos="9072"/>
      </w:tabs>
    </w:pPr>
  </w:style>
  <w:style w:type="character" w:customStyle="1" w:styleId="llbChar">
    <w:name w:val="Élőláb Char"/>
    <w:basedOn w:val="Bekezdsalapbettpusa"/>
    <w:link w:val="llb"/>
    <w:uiPriority w:val="99"/>
    <w:rsid w:val="00FA27C3"/>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071B6E"/>
    <w:pPr>
      <w:ind w:left="720"/>
      <w:contextualSpacing/>
    </w:pPr>
  </w:style>
  <w:style w:type="character" w:styleId="Hiperhivatkozs">
    <w:name w:val="Hyperlink"/>
    <w:basedOn w:val="Bekezdsalapbettpusa"/>
    <w:uiPriority w:val="99"/>
    <w:semiHidden/>
    <w:unhideWhenUsed/>
    <w:rsid w:val="00752F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244298">
      <w:bodyDiv w:val="1"/>
      <w:marLeft w:val="0"/>
      <w:marRight w:val="0"/>
      <w:marTop w:val="0"/>
      <w:marBottom w:val="0"/>
      <w:divBdr>
        <w:top w:val="none" w:sz="0" w:space="0" w:color="auto"/>
        <w:left w:val="none" w:sz="0" w:space="0" w:color="auto"/>
        <w:bottom w:val="none" w:sz="0" w:space="0" w:color="auto"/>
        <w:right w:val="none" w:sz="0" w:space="0" w:color="auto"/>
      </w:divBdr>
    </w:div>
    <w:div w:id="197008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585</Words>
  <Characters>4042</Characters>
  <Application>Microsoft Office Word</Application>
  <DocSecurity>0</DocSecurity>
  <Lines>33</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Kissne Szalay Erzsébet</dc:creator>
  <cp:keywords/>
  <dc:description/>
  <cp:lastModifiedBy>Perlaki Zoltán</cp:lastModifiedBy>
  <cp:revision>5</cp:revision>
  <dcterms:created xsi:type="dcterms:W3CDTF">2018-01-17T13:18:00Z</dcterms:created>
  <dcterms:modified xsi:type="dcterms:W3CDTF">2018-01-17T14:34:00Z</dcterms:modified>
</cp:coreProperties>
</file>