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CF" w:rsidRPr="007B0957" w:rsidRDefault="00522FCF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TERJESZTÉS KÍSÉR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7B0957">
        <w:rPr>
          <w:rFonts w:ascii="Arial" w:hAnsi="Arial" w:cs="Arial"/>
          <w:b/>
          <w:bCs/>
          <w:sz w:val="24"/>
          <w:szCs w:val="24"/>
        </w:rPr>
        <w:t>LAP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E-szám: </w:t>
      </w:r>
      <w:r w:rsidR="002439B2">
        <w:rPr>
          <w:rFonts w:ascii="Arial" w:hAnsi="Arial" w:cs="Arial"/>
          <w:b/>
          <w:bCs/>
          <w:sz w:val="24"/>
          <w:szCs w:val="24"/>
        </w:rPr>
        <w:t>135/</w:t>
      </w:r>
      <w:r w:rsidR="005F315B">
        <w:rPr>
          <w:rFonts w:ascii="Arial" w:hAnsi="Arial" w:cs="Arial"/>
          <w:b/>
          <w:bCs/>
          <w:sz w:val="24"/>
          <w:szCs w:val="24"/>
        </w:rPr>
        <w:t>2017</w:t>
      </w:r>
      <w:r w:rsidR="00FA6F49">
        <w:rPr>
          <w:rFonts w:ascii="Arial" w:hAnsi="Arial" w:cs="Arial"/>
          <w:b/>
          <w:bCs/>
          <w:sz w:val="24"/>
          <w:szCs w:val="24"/>
        </w:rPr>
        <w:t>.</w:t>
      </w:r>
    </w:p>
    <w:p w:rsidR="00075074" w:rsidRDefault="00522FCF" w:rsidP="00811E7D">
      <w:pPr>
        <w:jc w:val="both"/>
        <w:rPr>
          <w:rFonts w:ascii="Arial" w:hAnsi="Arial" w:cs="Arial"/>
          <w:b/>
          <w:sz w:val="24"/>
          <w:szCs w:val="24"/>
        </w:rPr>
      </w:pPr>
      <w:r w:rsidRPr="00AC67E5">
        <w:rPr>
          <w:rFonts w:ascii="Arial" w:hAnsi="Arial" w:cs="Arial"/>
          <w:b/>
          <w:bCs/>
          <w:sz w:val="24"/>
          <w:szCs w:val="24"/>
          <w:u w:val="single"/>
        </w:rPr>
        <w:t>Tárgy</w:t>
      </w:r>
      <w:r w:rsidRPr="007B0957">
        <w:rPr>
          <w:rFonts w:ascii="Arial" w:hAnsi="Arial" w:cs="Arial"/>
          <w:b/>
          <w:bCs/>
          <w:sz w:val="24"/>
          <w:szCs w:val="24"/>
        </w:rPr>
        <w:t>:</w:t>
      </w:r>
      <w:r w:rsidRPr="00AC67E5">
        <w:t xml:space="preserve"> </w:t>
      </w:r>
      <w:r w:rsidR="00874CB7">
        <w:rPr>
          <w:rFonts w:ascii="Arial" w:hAnsi="Arial" w:cs="Arial"/>
          <w:b/>
          <w:bCs/>
          <w:sz w:val="24"/>
          <w:szCs w:val="24"/>
        </w:rPr>
        <w:t xml:space="preserve">Döntés </w:t>
      </w:r>
      <w:r w:rsidR="005D190A">
        <w:rPr>
          <w:rFonts w:ascii="Arial" w:hAnsi="Arial" w:cs="Arial"/>
          <w:b/>
          <w:bCs/>
          <w:sz w:val="24"/>
          <w:szCs w:val="24"/>
        </w:rPr>
        <w:t xml:space="preserve">a </w:t>
      </w:r>
      <w:r w:rsidR="00874CB7">
        <w:rPr>
          <w:rFonts w:ascii="Arial" w:hAnsi="Arial" w:cs="Arial"/>
          <w:b/>
          <w:bCs/>
          <w:sz w:val="24"/>
          <w:szCs w:val="24"/>
        </w:rPr>
        <w:t>201</w:t>
      </w:r>
      <w:r w:rsidR="005F315B">
        <w:rPr>
          <w:rFonts w:ascii="Arial" w:hAnsi="Arial" w:cs="Arial"/>
          <w:b/>
          <w:bCs/>
          <w:sz w:val="24"/>
          <w:szCs w:val="24"/>
        </w:rPr>
        <w:t>8</w:t>
      </w:r>
      <w:r w:rsidRPr="00AC67E5">
        <w:rPr>
          <w:rFonts w:ascii="Arial" w:hAnsi="Arial" w:cs="Arial"/>
          <w:b/>
          <w:bCs/>
          <w:sz w:val="24"/>
          <w:szCs w:val="24"/>
        </w:rPr>
        <w:t>. évi belső ellenőrzési terv elfogadásáról</w:t>
      </w:r>
    </w:p>
    <w:p w:rsidR="005F315B" w:rsidRDefault="00522FCF" w:rsidP="00D15C7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7B0957">
        <w:rPr>
          <w:rFonts w:ascii="Arial" w:hAnsi="Arial" w:cs="Arial"/>
          <w:b/>
          <w:bCs/>
          <w:sz w:val="24"/>
          <w:szCs w:val="24"/>
        </w:rPr>
        <w:t>neve: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F315B">
        <w:rPr>
          <w:rFonts w:ascii="Arial" w:hAnsi="Arial" w:cs="Arial"/>
          <w:bCs/>
          <w:sz w:val="24"/>
          <w:szCs w:val="24"/>
        </w:rPr>
        <w:t xml:space="preserve">Papp István jegyző </w:t>
      </w:r>
    </w:p>
    <w:p w:rsidR="00522FCF" w:rsidRPr="007B0957" w:rsidRDefault="00522FCF" w:rsidP="00D15C7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adó neve</w:t>
      </w:r>
      <w:r w:rsidRPr="007B0957">
        <w:rPr>
          <w:rFonts w:ascii="Arial" w:hAnsi="Arial" w:cs="Arial"/>
          <w:bCs/>
          <w:sz w:val="24"/>
          <w:szCs w:val="24"/>
        </w:rPr>
        <w:t xml:space="preserve">: </w:t>
      </w:r>
      <w:r w:rsidR="005F315B">
        <w:rPr>
          <w:rFonts w:ascii="Arial" w:hAnsi="Arial" w:cs="Arial"/>
          <w:bCs/>
          <w:sz w:val="24"/>
          <w:szCs w:val="24"/>
        </w:rPr>
        <w:t xml:space="preserve">Perlaki Zoltán </w:t>
      </w:r>
      <w:r w:rsidR="000F1D76">
        <w:rPr>
          <w:rFonts w:ascii="Arial" w:hAnsi="Arial" w:cs="Arial"/>
          <w:bCs/>
          <w:sz w:val="24"/>
          <w:szCs w:val="24"/>
        </w:rPr>
        <w:t>pénzügyi osztályvezető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Az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terjesztés aláírás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tti el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zetes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rzése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Vezet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</w:t>
      </w:r>
      <w:r w:rsidRPr="007B095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22FCF" w:rsidRPr="00634914" w:rsidRDefault="00522FCF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34914">
        <w:rPr>
          <w:rFonts w:ascii="Arial" w:hAnsi="Arial" w:cs="Arial"/>
          <w:b/>
          <w:bCs/>
          <w:iCs/>
          <w:sz w:val="24"/>
          <w:szCs w:val="24"/>
        </w:rPr>
        <w:t>előadó osztályvezetője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Pénzügyi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 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095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522FCF" w:rsidRPr="00634914" w:rsidRDefault="00634914" w:rsidP="00811E7D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pénzügyi osztály</w:t>
      </w:r>
      <w:r w:rsidR="00522FCF" w:rsidRPr="00634914">
        <w:rPr>
          <w:rFonts w:ascii="Arial" w:hAnsi="Arial" w:cs="Arial"/>
          <w:b/>
          <w:bCs/>
          <w:iCs/>
          <w:sz w:val="24"/>
          <w:szCs w:val="24"/>
        </w:rPr>
        <w:t>vezető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B0957">
        <w:rPr>
          <w:rFonts w:ascii="Arial" w:hAnsi="Arial" w:cs="Arial"/>
          <w:b/>
          <w:bCs/>
          <w:sz w:val="24"/>
          <w:szCs w:val="24"/>
        </w:rPr>
        <w:t>Törvényességi ellen</w:t>
      </w:r>
      <w:r w:rsidRPr="007B0957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7B0957">
        <w:rPr>
          <w:rFonts w:ascii="Arial" w:hAnsi="Arial" w:cs="Arial"/>
          <w:b/>
          <w:bCs/>
          <w:sz w:val="24"/>
          <w:szCs w:val="24"/>
        </w:rPr>
        <w:t>rzés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957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7B0957">
        <w:rPr>
          <w:rFonts w:ascii="Arial" w:hAnsi="Arial" w:cs="Arial"/>
          <w:sz w:val="24"/>
          <w:szCs w:val="24"/>
        </w:rPr>
        <w:t>tartalmilag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7B0957">
        <w:rPr>
          <w:rFonts w:ascii="Arial" w:hAnsi="Arial" w:cs="Arial"/>
          <w:sz w:val="24"/>
          <w:szCs w:val="24"/>
        </w:rPr>
        <w:t>formailag</w:t>
      </w:r>
      <w:proofErr w:type="spellEnd"/>
      <w:r w:rsidRPr="007B0957">
        <w:rPr>
          <w:rFonts w:ascii="Arial" w:hAnsi="Arial" w:cs="Arial"/>
          <w:sz w:val="24"/>
          <w:szCs w:val="24"/>
        </w:rPr>
        <w:t xml:space="preserve"> </w:t>
      </w:r>
      <w:r w:rsidRPr="007B0957">
        <w:rPr>
          <w:rFonts w:ascii="Arial" w:hAnsi="Arial" w:cs="Arial"/>
          <w:i/>
          <w:sz w:val="24"/>
          <w:szCs w:val="24"/>
        </w:rPr>
        <w:t>megfelelő - nem megfelelő</w:t>
      </w:r>
      <w:r w:rsidRPr="007B0957">
        <w:rPr>
          <w:rFonts w:ascii="Arial" w:hAnsi="Arial" w:cs="Arial"/>
          <w:sz w:val="24"/>
          <w:szCs w:val="24"/>
        </w:rPr>
        <w:t xml:space="preserve"> 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Default="005F315B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Nagykovácsi, 2017</w:t>
      </w:r>
      <w:r w:rsidR="00522FCF">
        <w:rPr>
          <w:rFonts w:ascii="Arial" w:hAnsi="Arial" w:cs="Arial"/>
          <w:b/>
          <w:bCs/>
          <w:sz w:val="24"/>
          <w:szCs w:val="24"/>
        </w:rPr>
        <w:t xml:space="preserve">. december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522FCF">
        <w:rPr>
          <w:rFonts w:ascii="Arial" w:hAnsi="Arial" w:cs="Arial"/>
          <w:b/>
          <w:bCs/>
          <w:sz w:val="24"/>
          <w:szCs w:val="24"/>
        </w:rPr>
        <w:t>.</w:t>
      </w:r>
    </w:p>
    <w:p w:rsidR="00522FCF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634914" w:rsidP="006C4928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egyző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Pr="007B0957" w:rsidRDefault="00522FCF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7B0957">
        <w:rPr>
          <w:rFonts w:ascii="Arial" w:hAnsi="Arial" w:cs="Arial"/>
          <w:b/>
          <w:bCs/>
          <w:i/>
          <w:sz w:val="24"/>
          <w:szCs w:val="24"/>
        </w:rPr>
        <w:t>Az előterjesztés kiküldhető – nem küldhető ki.</w:t>
      </w:r>
    </w:p>
    <w:p w:rsidR="00522FCF" w:rsidRPr="007B0957" w:rsidRDefault="00522FCF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2FCF" w:rsidRDefault="005F315B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Nagykovácsi, 2017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.</w:t>
      </w:r>
      <w:r w:rsidR="00522FCF">
        <w:rPr>
          <w:rFonts w:ascii="Arial" w:hAnsi="Arial" w:cs="Arial"/>
          <w:b/>
          <w:bCs/>
          <w:sz w:val="24"/>
          <w:szCs w:val="24"/>
        </w:rPr>
        <w:t xml:space="preserve"> december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522FCF">
        <w:rPr>
          <w:rFonts w:ascii="Arial" w:hAnsi="Arial" w:cs="Arial"/>
          <w:b/>
          <w:bCs/>
          <w:sz w:val="24"/>
          <w:szCs w:val="24"/>
        </w:rPr>
        <w:t>.</w:t>
      </w:r>
    </w:p>
    <w:p w:rsidR="00522FCF" w:rsidRPr="007B0957" w:rsidRDefault="00522FCF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22FCF" w:rsidRDefault="006C4928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34914">
        <w:rPr>
          <w:rFonts w:ascii="Arial" w:hAnsi="Arial" w:cs="Arial"/>
          <w:b/>
          <w:bCs/>
          <w:sz w:val="24"/>
          <w:szCs w:val="24"/>
        </w:rPr>
        <w:t>p</w:t>
      </w:r>
      <w:r w:rsidR="00522FCF" w:rsidRPr="007B0957">
        <w:rPr>
          <w:rFonts w:ascii="Arial" w:hAnsi="Arial" w:cs="Arial"/>
          <w:b/>
          <w:bCs/>
          <w:sz w:val="24"/>
          <w:szCs w:val="24"/>
        </w:rPr>
        <w:t>olgármester</w:t>
      </w:r>
    </w:p>
    <w:p w:rsidR="00522FCF" w:rsidRDefault="00522FCF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C57AB" w:rsidRDefault="007C57AB" w:rsidP="0039602A">
      <w:pPr>
        <w:jc w:val="center"/>
        <w:rPr>
          <w:rFonts w:ascii="Arial" w:hAnsi="Arial" w:cs="Arial"/>
          <w:b/>
          <w:sz w:val="24"/>
          <w:szCs w:val="24"/>
        </w:rPr>
      </w:pPr>
    </w:p>
    <w:p w:rsidR="00522FCF" w:rsidRPr="0039602A" w:rsidRDefault="00522FCF" w:rsidP="0039602A">
      <w:pPr>
        <w:jc w:val="center"/>
        <w:rPr>
          <w:rFonts w:ascii="Arial" w:hAnsi="Arial" w:cs="Arial"/>
          <w:b/>
          <w:sz w:val="24"/>
          <w:szCs w:val="24"/>
        </w:rPr>
      </w:pPr>
      <w:r w:rsidRPr="0039602A">
        <w:rPr>
          <w:rFonts w:ascii="Arial" w:hAnsi="Arial" w:cs="Arial"/>
          <w:b/>
          <w:sz w:val="24"/>
          <w:szCs w:val="24"/>
        </w:rPr>
        <w:t>Tisztelt Képviselő-testület!</w:t>
      </w:r>
    </w:p>
    <w:p w:rsidR="00522FCF" w:rsidRDefault="00522FCF" w:rsidP="007B0391">
      <w:pPr>
        <w:pStyle w:val="Nincstrkz"/>
        <w:jc w:val="both"/>
        <w:rPr>
          <w:rFonts w:ascii="Arial" w:hAnsi="Arial" w:cs="Arial"/>
          <w:b/>
        </w:rPr>
      </w:pPr>
    </w:p>
    <w:p w:rsidR="00522FCF" w:rsidRPr="00796F2B" w:rsidRDefault="00522FCF" w:rsidP="008C2FB2">
      <w:pPr>
        <w:jc w:val="both"/>
        <w:rPr>
          <w:rFonts w:ascii="Arial" w:hAnsi="Arial" w:cs="Arial"/>
          <w:sz w:val="24"/>
          <w:szCs w:val="24"/>
        </w:rPr>
      </w:pPr>
      <w:r w:rsidRPr="007B0391">
        <w:rPr>
          <w:rFonts w:ascii="Arial" w:hAnsi="Arial" w:cs="Arial"/>
          <w:sz w:val="24"/>
          <w:szCs w:val="24"/>
        </w:rPr>
        <w:t xml:space="preserve">Az államháztartásról szóló 2011. évi CXCV. törvény (a továbbiakban: Áht.) 61. §-a szerint </w:t>
      </w:r>
      <w:r w:rsidRPr="00796F2B">
        <w:rPr>
          <w:rFonts w:ascii="Arial" w:hAnsi="Arial" w:cs="Arial"/>
          <w:sz w:val="24"/>
          <w:szCs w:val="24"/>
        </w:rPr>
        <w:t>az államháztartási kontrollok célja az államháztartás pénzeszközeivel és a nemzeti vagyonnal történő szabályszerű, gazdaságos, hatékony és eredményes gazdálkodás</w:t>
      </w:r>
      <w:r w:rsidR="008C2FB2">
        <w:rPr>
          <w:rFonts w:ascii="Arial" w:hAnsi="Arial" w:cs="Arial"/>
          <w:sz w:val="24"/>
          <w:szCs w:val="24"/>
        </w:rPr>
        <w:t>,</w:t>
      </w:r>
      <w:r w:rsidR="008C2FB2" w:rsidRPr="008C2FB2">
        <w:t xml:space="preserve"> </w:t>
      </w:r>
      <w:r w:rsidR="008C2FB2">
        <w:t xml:space="preserve">a </w:t>
      </w:r>
      <w:r w:rsidR="008C2FB2" w:rsidRPr="008C2FB2">
        <w:rPr>
          <w:rFonts w:ascii="Arial" w:hAnsi="Arial" w:cs="Arial"/>
          <w:sz w:val="24"/>
          <w:szCs w:val="24"/>
        </w:rPr>
        <w:t>beszámolási és adatszolgáltatási kötelezettségek szabályszerű teljesítésének biztosítása.</w:t>
      </w:r>
      <w:r w:rsidR="008C2FB2">
        <w:rPr>
          <w:rFonts w:ascii="Arial" w:hAnsi="Arial" w:cs="Arial"/>
          <w:sz w:val="24"/>
          <w:szCs w:val="24"/>
        </w:rPr>
        <w:t xml:space="preserve"> </w:t>
      </w:r>
      <w:r w:rsidRPr="00796F2B">
        <w:rPr>
          <w:rFonts w:ascii="Arial" w:hAnsi="Arial" w:cs="Arial"/>
          <w:sz w:val="24"/>
          <w:szCs w:val="24"/>
        </w:rPr>
        <w:t>Az államháztartás belső kontrollrendszere a költségvetési szervek belső kontrollrendszere keretében valósul meg, beleértve a belső ellenőrzést is.</w:t>
      </w:r>
    </w:p>
    <w:p w:rsidR="00522FCF" w:rsidRDefault="00522FCF" w:rsidP="00796F2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96F2B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796F2B">
        <w:rPr>
          <w:rFonts w:ascii="Arial" w:hAnsi="Arial" w:cs="Arial"/>
          <w:sz w:val="24"/>
          <w:szCs w:val="24"/>
        </w:rPr>
        <w:t>Áht</w:t>
      </w:r>
      <w:proofErr w:type="spellEnd"/>
      <w:r w:rsidR="001530A0">
        <w:rPr>
          <w:rFonts w:ascii="Arial" w:hAnsi="Arial" w:cs="Arial"/>
          <w:sz w:val="24"/>
          <w:szCs w:val="24"/>
        </w:rPr>
        <w:t xml:space="preserve"> 70. § (</w:t>
      </w:r>
      <w:proofErr w:type="gramStart"/>
      <w:r w:rsidR="001530A0">
        <w:rPr>
          <w:rFonts w:ascii="Arial" w:hAnsi="Arial" w:cs="Arial"/>
          <w:sz w:val="24"/>
          <w:szCs w:val="24"/>
        </w:rPr>
        <w:t>1)-(</w:t>
      </w:r>
      <w:proofErr w:type="gramEnd"/>
      <w:r w:rsidR="001530A0">
        <w:rPr>
          <w:rFonts w:ascii="Arial" w:hAnsi="Arial" w:cs="Arial"/>
          <w:sz w:val="24"/>
          <w:szCs w:val="24"/>
        </w:rPr>
        <w:t>2</w:t>
      </w:r>
      <w:r w:rsidRPr="00796F2B">
        <w:rPr>
          <w:rFonts w:ascii="Arial" w:hAnsi="Arial" w:cs="Arial"/>
          <w:sz w:val="24"/>
          <w:szCs w:val="24"/>
        </w:rPr>
        <w:t>) bekezdés szerint:</w:t>
      </w:r>
    </w:p>
    <w:p w:rsidR="00522FCF" w:rsidRPr="00796F2B" w:rsidRDefault="00522FCF" w:rsidP="00796F2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96F2B">
        <w:rPr>
          <w:rFonts w:ascii="Arial" w:hAnsi="Arial" w:cs="Arial"/>
          <w:sz w:val="24"/>
          <w:szCs w:val="24"/>
        </w:rPr>
        <w:t>(1)</w:t>
      </w:r>
      <w:r w:rsidR="005174F8">
        <w:rPr>
          <w:rFonts w:ascii="Arial" w:hAnsi="Arial" w:cs="Arial"/>
          <w:sz w:val="24"/>
          <w:szCs w:val="24"/>
        </w:rPr>
        <w:t xml:space="preserve"> </w:t>
      </w:r>
      <w:r w:rsidRPr="00796F2B">
        <w:rPr>
          <w:rFonts w:ascii="Arial" w:hAnsi="Arial" w:cs="Arial"/>
          <w:sz w:val="24"/>
          <w:szCs w:val="24"/>
        </w:rPr>
        <w:t>„A</w:t>
      </w:r>
      <w:r w:rsidRPr="00796F2B">
        <w:rPr>
          <w:rFonts w:ascii="Arial" w:hAnsi="Arial" w:cs="Arial"/>
          <w:bCs/>
          <w:sz w:val="24"/>
          <w:szCs w:val="24"/>
        </w:rPr>
        <w:t xml:space="preserve"> belső ellenőrzés kialakításáról, megfelelő működtetéséről és függetlenségének biztosításáról a költségvetési szerv vezetője köteles gondoskodni. A belső ellenőrzést végző személy vagy szervezet tevékenységét a költségvetési szerv vezetőjének közvetlenül alárendelve végzi, jelentéseit közvetlenül a költségvetési szerv vezetőjének küldi meg. Az irányító szerv belső ellenőrzést végezhet</w:t>
      </w:r>
    </w:p>
    <w:p w:rsidR="00522FCF" w:rsidRDefault="00522FCF" w:rsidP="00796F2B">
      <w:pPr>
        <w:pStyle w:val="Norm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</w:rPr>
      </w:pPr>
      <w:r w:rsidRPr="007B0391">
        <w:rPr>
          <w:rFonts w:ascii="Arial" w:hAnsi="Arial" w:cs="Arial"/>
          <w:bCs/>
        </w:rPr>
        <w:t>az irányítása alá tartozó bármely költségvetési szervnél,</w:t>
      </w:r>
    </w:p>
    <w:p w:rsidR="00522FCF" w:rsidRPr="00796F2B" w:rsidRDefault="00522FCF" w:rsidP="00796F2B">
      <w:pPr>
        <w:pStyle w:val="Norm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bCs/>
        </w:rPr>
      </w:pPr>
      <w:r w:rsidRPr="006158B9">
        <w:rPr>
          <w:rFonts w:ascii="Arial" w:hAnsi="Arial" w:cs="Arial"/>
          <w:bCs/>
        </w:rPr>
        <w:t>a saját vagy az irányítása, felügyelete alá tartozó költségvetési szerv használatába, vagyonkezelésébe adott nemzeti vagyonnal való gazdálkodás tekintetében,</w:t>
      </w:r>
    </w:p>
    <w:p w:rsidR="00522FCF" w:rsidRPr="00796F2B" w:rsidRDefault="00522FCF" w:rsidP="00796F2B">
      <w:pPr>
        <w:pStyle w:val="Norm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bCs/>
        </w:rPr>
      </w:pPr>
      <w:r w:rsidRPr="006158B9">
        <w:rPr>
          <w:rFonts w:ascii="Arial" w:hAnsi="Arial" w:cs="Arial"/>
          <w:bCs/>
        </w:rPr>
        <w:t>az irányító szerv által nyújtott költségvetési támogatások felhasználásával kapcsolatosan a kedvezményezetteknél és a lebonyolító szerveknél, és</w:t>
      </w:r>
    </w:p>
    <w:p w:rsidR="00522FCF" w:rsidRPr="00796F2B" w:rsidRDefault="00522FCF" w:rsidP="00796F2B">
      <w:pPr>
        <w:pStyle w:val="Norm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bCs/>
        </w:rPr>
      </w:pPr>
      <w:r w:rsidRPr="006158B9">
        <w:rPr>
          <w:rFonts w:ascii="Arial" w:hAnsi="Arial" w:cs="Arial"/>
          <w:bCs/>
        </w:rPr>
        <w:t xml:space="preserve">az irányítása alá tartozó bármely, a köztulajdonban álló gazdasági társaságok takarékosabb működéséről szóló 2009. évi CXXII. törvény 1. § </w:t>
      </w:r>
      <w:r w:rsidRPr="00796F2B">
        <w:rPr>
          <w:rFonts w:ascii="Arial" w:hAnsi="Arial" w:cs="Arial"/>
          <w:bCs/>
        </w:rPr>
        <w:t>a)</w:t>
      </w:r>
      <w:r w:rsidRPr="006158B9">
        <w:rPr>
          <w:rFonts w:ascii="Arial" w:hAnsi="Arial" w:cs="Arial"/>
          <w:bCs/>
        </w:rPr>
        <w:t xml:space="preserve"> pontjában meghatározott köztulajdonban álló gazdasági társaságnál.</w:t>
      </w:r>
    </w:p>
    <w:p w:rsidR="00522FCF" w:rsidRDefault="00522FCF" w:rsidP="00796F2B">
      <w:pPr>
        <w:pStyle w:val="NormlWeb"/>
        <w:spacing w:before="0" w:beforeAutospacing="0"/>
        <w:jc w:val="both"/>
        <w:rPr>
          <w:rFonts w:ascii="Arial" w:hAnsi="Arial" w:cs="Arial"/>
        </w:rPr>
      </w:pPr>
      <w:r w:rsidRPr="007B0391">
        <w:rPr>
          <w:rFonts w:ascii="Arial" w:hAnsi="Arial" w:cs="Arial"/>
          <w:bCs/>
        </w:rPr>
        <w:t>(2) A belső ellenőr bizonyosságot adó és tanácsadó tevékenysége keretében a jogszabályoknak és belső szabályzatoknak való megfelelést, a tervezést, gazdálkodást, és a közfeladatok ellátását vizsgálva megállapításokat és javaslatokat fogalmaz meg a költségvetési szerv vezetője részére. A belső ellenőr ezen</w:t>
      </w:r>
      <w:r w:rsidR="00017941">
        <w:rPr>
          <w:rFonts w:ascii="Arial" w:hAnsi="Arial" w:cs="Arial"/>
          <w:bCs/>
        </w:rPr>
        <w:t xml:space="preserve"> </w:t>
      </w:r>
      <w:r w:rsidRPr="007B0391">
        <w:rPr>
          <w:rFonts w:ascii="Arial" w:hAnsi="Arial" w:cs="Arial"/>
          <w:bCs/>
        </w:rPr>
        <w:t>kívül más tevékenységbe nem vonható be.</w:t>
      </w:r>
      <w:r w:rsidR="001530A0">
        <w:rPr>
          <w:rFonts w:ascii="Arial" w:hAnsi="Arial" w:cs="Arial"/>
          <w:bCs/>
        </w:rPr>
        <w:t>”</w:t>
      </w:r>
    </w:p>
    <w:p w:rsidR="00103A51" w:rsidRDefault="007C57AB" w:rsidP="00103A51">
      <w:pPr>
        <w:ind w:firstLine="204"/>
        <w:jc w:val="both"/>
        <w:rPr>
          <w:lang w:eastAsia="hu-HU"/>
        </w:rPr>
      </w:pPr>
      <w:bookmarkStart w:id="0" w:name="_Toc136255169"/>
      <w:bookmarkEnd w:id="0"/>
      <w:r w:rsidRPr="009F6B38">
        <w:rPr>
          <w:rFonts w:ascii="Arial" w:hAnsi="Arial" w:cs="Arial"/>
          <w:sz w:val="24"/>
          <w:szCs w:val="24"/>
        </w:rPr>
        <w:t>A költségvetési szervek belső kontrollrendszeréről és belső ellenőrzéséről szóló 370/2011. (XII. 31.) Korm. rendelet (</w:t>
      </w:r>
      <w:proofErr w:type="spellStart"/>
      <w:r w:rsidR="00B214F5">
        <w:rPr>
          <w:rFonts w:ascii="Arial" w:hAnsi="Arial" w:cs="Arial"/>
          <w:sz w:val="24"/>
          <w:szCs w:val="24"/>
        </w:rPr>
        <w:t>Bkr</w:t>
      </w:r>
      <w:proofErr w:type="spellEnd"/>
      <w:r w:rsidR="00B214F5">
        <w:rPr>
          <w:rFonts w:ascii="Arial" w:hAnsi="Arial" w:cs="Arial"/>
          <w:sz w:val="24"/>
          <w:szCs w:val="24"/>
        </w:rPr>
        <w:t>.</w:t>
      </w:r>
      <w:r w:rsidRPr="009F6B3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22. § (1)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b)</w:t>
      </w:r>
      <w:r w:rsidR="00384F9B">
        <w:rPr>
          <w:rFonts w:ascii="Arial" w:hAnsi="Arial" w:cs="Arial"/>
          <w:sz w:val="24"/>
          <w:szCs w:val="24"/>
        </w:rPr>
        <w:t xml:space="preserve"> pontja</w:t>
      </w:r>
      <w:r>
        <w:rPr>
          <w:rFonts w:ascii="Arial" w:hAnsi="Arial" w:cs="Arial"/>
          <w:sz w:val="24"/>
          <w:szCs w:val="24"/>
        </w:rPr>
        <w:t xml:space="preserve"> szerint a belső ellenőrzési vezető feladata a </w:t>
      </w:r>
      <w:r w:rsidRPr="007C57AB">
        <w:rPr>
          <w:rFonts w:ascii="Arial" w:hAnsi="Arial" w:cs="Arial"/>
          <w:sz w:val="24"/>
          <w:szCs w:val="24"/>
        </w:rPr>
        <w:t xml:space="preserve">kockázatelemzéssel alátámasztott stratégiai és </w:t>
      </w:r>
      <w:r w:rsidRPr="001530A0">
        <w:rPr>
          <w:rFonts w:ascii="Arial" w:hAnsi="Arial" w:cs="Arial"/>
          <w:sz w:val="24"/>
          <w:szCs w:val="24"/>
        </w:rPr>
        <w:t>éves ellenőrzési tervek összeállítása, a költségvetési szerv vezetőjének – helyi önkormányzatok esetén képviselő-testület</w:t>
      </w:r>
      <w:r w:rsidRPr="007C57AB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7C57AB">
        <w:rPr>
          <w:rFonts w:ascii="Arial" w:hAnsi="Arial" w:cs="Arial"/>
          <w:sz w:val="24"/>
          <w:szCs w:val="24"/>
        </w:rPr>
        <w:t>jóváhagyása után a tervek végrehajtása, valamint azok m</w:t>
      </w:r>
      <w:r>
        <w:rPr>
          <w:rFonts w:ascii="Arial" w:hAnsi="Arial" w:cs="Arial"/>
          <w:sz w:val="24"/>
          <w:szCs w:val="24"/>
        </w:rPr>
        <w:t>egvalósításának nyomon követése.</w:t>
      </w:r>
      <w:r w:rsidR="00103A51" w:rsidRPr="00103A51">
        <w:t xml:space="preserve"> </w:t>
      </w:r>
    </w:p>
    <w:p w:rsidR="007C57AB" w:rsidRDefault="007C57AB" w:rsidP="007C57A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B214F5">
        <w:rPr>
          <w:rFonts w:ascii="Arial" w:hAnsi="Arial" w:cs="Arial"/>
          <w:bCs/>
          <w:sz w:val="24"/>
          <w:szCs w:val="24"/>
        </w:rPr>
        <w:t>Bkr</w:t>
      </w:r>
      <w:proofErr w:type="spellEnd"/>
      <w:r w:rsidR="00B214F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6B38">
        <w:rPr>
          <w:rFonts w:ascii="Arial" w:hAnsi="Arial" w:cs="Arial"/>
          <w:bCs/>
          <w:sz w:val="24"/>
          <w:szCs w:val="24"/>
        </w:rPr>
        <w:t>31. §</w:t>
      </w:r>
      <w:r w:rsidRPr="009F6B38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 w:rsidRPr="009F6B38">
        <w:rPr>
          <w:rFonts w:ascii="Arial" w:hAnsi="Arial" w:cs="Arial"/>
          <w:sz w:val="24"/>
          <w:szCs w:val="24"/>
        </w:rPr>
        <w:t xml:space="preserve">szerint: A belső ellenőrzési vezető – összhangban a stratégiai ellenőrzési </w:t>
      </w:r>
      <w:r w:rsidRPr="005020FB">
        <w:rPr>
          <w:rFonts w:ascii="Arial" w:hAnsi="Arial" w:cs="Arial"/>
          <w:sz w:val="24"/>
          <w:szCs w:val="24"/>
        </w:rPr>
        <w:t xml:space="preserve">tervvel – </w:t>
      </w:r>
      <w:r w:rsidRPr="001530A0">
        <w:rPr>
          <w:rFonts w:ascii="Arial" w:hAnsi="Arial" w:cs="Arial"/>
          <w:sz w:val="24"/>
          <w:szCs w:val="24"/>
        </w:rPr>
        <w:t>összeállítja a tárgyévet követő évre vonatkozó éves ellenőrzési tervet.</w:t>
      </w:r>
    </w:p>
    <w:p w:rsidR="00522FCF" w:rsidRDefault="00522FCF" w:rsidP="00796F2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9F6B3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214F5">
        <w:rPr>
          <w:rFonts w:ascii="Arial" w:hAnsi="Arial" w:cs="Arial"/>
          <w:sz w:val="24"/>
          <w:szCs w:val="24"/>
        </w:rPr>
        <w:t>Bkr</w:t>
      </w:r>
      <w:proofErr w:type="spellEnd"/>
      <w:r w:rsidR="00B214F5">
        <w:rPr>
          <w:rFonts w:ascii="Arial" w:hAnsi="Arial" w:cs="Arial"/>
          <w:sz w:val="24"/>
          <w:szCs w:val="24"/>
        </w:rPr>
        <w:t>.</w:t>
      </w:r>
      <w:r w:rsidRPr="009F6B38">
        <w:rPr>
          <w:rFonts w:ascii="Arial" w:hAnsi="Arial" w:cs="Arial"/>
          <w:sz w:val="24"/>
          <w:szCs w:val="24"/>
        </w:rPr>
        <w:t xml:space="preserve"> </w:t>
      </w:r>
      <w:r w:rsidRPr="009F6B38">
        <w:rPr>
          <w:rFonts w:ascii="Arial" w:hAnsi="Arial" w:cs="Arial"/>
          <w:bCs/>
          <w:sz w:val="24"/>
          <w:szCs w:val="24"/>
        </w:rPr>
        <w:t>31. §</w:t>
      </w:r>
      <w:r w:rsidRPr="009F6B38">
        <w:rPr>
          <w:rFonts w:ascii="Arial" w:hAnsi="Arial" w:cs="Arial"/>
          <w:sz w:val="24"/>
          <w:szCs w:val="24"/>
        </w:rPr>
        <w:t xml:space="preserve"> (2)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 w:rsidRPr="009F6B38">
        <w:rPr>
          <w:rFonts w:ascii="Arial" w:hAnsi="Arial" w:cs="Arial"/>
          <w:sz w:val="24"/>
          <w:szCs w:val="24"/>
        </w:rPr>
        <w:t>szerint: Az éves ellenőrzési tervnek a stratégiai ellenőrzési tervben és a kockázatelemzés alapján felállított prioritásokon, valamint a belső ellenőrzés rendelkezésére álló erőfor</w:t>
      </w:r>
      <w:r>
        <w:rPr>
          <w:rFonts w:ascii="Arial" w:hAnsi="Arial" w:cs="Arial"/>
          <w:sz w:val="24"/>
          <w:szCs w:val="24"/>
        </w:rPr>
        <w:t>rásokon kell alapulnia.</w:t>
      </w:r>
    </w:p>
    <w:p w:rsidR="004B61AD" w:rsidRPr="004B61AD" w:rsidRDefault="004B61AD" w:rsidP="00796F2B">
      <w:pPr>
        <w:spacing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6B38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B214F5">
        <w:rPr>
          <w:rFonts w:ascii="Arial" w:hAnsi="Arial" w:cs="Arial"/>
          <w:sz w:val="24"/>
          <w:szCs w:val="24"/>
        </w:rPr>
        <w:t>Bkr</w:t>
      </w:r>
      <w:proofErr w:type="spellEnd"/>
      <w:r w:rsidR="00B214F5">
        <w:rPr>
          <w:rFonts w:ascii="Arial" w:hAnsi="Arial" w:cs="Arial"/>
          <w:sz w:val="24"/>
          <w:szCs w:val="24"/>
        </w:rPr>
        <w:t>.</w:t>
      </w:r>
      <w:r w:rsidRPr="009F6B38">
        <w:rPr>
          <w:rFonts w:ascii="Arial" w:hAnsi="Arial" w:cs="Arial"/>
          <w:sz w:val="24"/>
          <w:szCs w:val="24"/>
        </w:rPr>
        <w:t xml:space="preserve"> </w:t>
      </w:r>
      <w:r w:rsidRPr="009F6B38">
        <w:rPr>
          <w:rFonts w:ascii="Arial" w:hAnsi="Arial" w:cs="Arial"/>
          <w:bCs/>
          <w:sz w:val="24"/>
          <w:szCs w:val="24"/>
        </w:rPr>
        <w:t>32. §</w:t>
      </w:r>
      <w:r w:rsidRPr="009F6B3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3</w:t>
      </w:r>
      <w:r w:rsidRPr="009F6B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 w:rsidRPr="009F6B38">
        <w:rPr>
          <w:rFonts w:ascii="Arial" w:hAnsi="Arial" w:cs="Arial"/>
          <w:sz w:val="24"/>
          <w:szCs w:val="24"/>
        </w:rPr>
        <w:t>szerint:</w:t>
      </w:r>
      <w:r>
        <w:t xml:space="preserve"> </w:t>
      </w:r>
      <w:r w:rsidRPr="004B61AD">
        <w:rPr>
          <w:rFonts w:ascii="Arial" w:hAnsi="Arial" w:cs="Arial"/>
          <w:bCs/>
          <w:sz w:val="24"/>
          <w:szCs w:val="24"/>
        </w:rPr>
        <w:t xml:space="preserve">Helyi önkormányzati költségvetési szerv esetén a belső ellenőrzési vezető a tárgyévre vonatkozó éves ellenőrzési tervét megküldi a jegyző, illetve főjegyző részére a tárgyévet megelőző év november 30-ig. Társulás esetén a belső </w:t>
      </w:r>
      <w:r w:rsidRPr="004B61AD">
        <w:rPr>
          <w:rFonts w:ascii="Arial" w:hAnsi="Arial" w:cs="Arial"/>
          <w:bCs/>
          <w:sz w:val="24"/>
          <w:szCs w:val="24"/>
        </w:rPr>
        <w:lastRenderedPageBreak/>
        <w:t>ellenőrzési vezető a tárgyévre vonatkozó éves ellenőrzési tervét megküldi a létrehozott költségvetési szerv vezetője és a társulási tanács elnöke részére.</w:t>
      </w:r>
    </w:p>
    <w:p w:rsidR="00522FCF" w:rsidRPr="001530A0" w:rsidRDefault="00522FCF" w:rsidP="00796F2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9F6B38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B214F5">
        <w:rPr>
          <w:rFonts w:ascii="Arial" w:hAnsi="Arial" w:cs="Arial"/>
          <w:sz w:val="24"/>
          <w:szCs w:val="24"/>
        </w:rPr>
        <w:t>Bkr</w:t>
      </w:r>
      <w:proofErr w:type="spellEnd"/>
      <w:r w:rsidR="00B214F5">
        <w:rPr>
          <w:rFonts w:ascii="Arial" w:hAnsi="Arial" w:cs="Arial"/>
          <w:sz w:val="24"/>
          <w:szCs w:val="24"/>
        </w:rPr>
        <w:t>.</w:t>
      </w:r>
      <w:r w:rsidRPr="009F6B38">
        <w:rPr>
          <w:rFonts w:ascii="Arial" w:hAnsi="Arial" w:cs="Arial"/>
          <w:sz w:val="24"/>
          <w:szCs w:val="24"/>
        </w:rPr>
        <w:t xml:space="preserve"> </w:t>
      </w:r>
      <w:r w:rsidRPr="009F6B38">
        <w:rPr>
          <w:rFonts w:ascii="Arial" w:hAnsi="Arial" w:cs="Arial"/>
          <w:bCs/>
          <w:sz w:val="24"/>
          <w:szCs w:val="24"/>
        </w:rPr>
        <w:t>32. §</w:t>
      </w:r>
      <w:r w:rsidRPr="009F6B38">
        <w:rPr>
          <w:rFonts w:ascii="Arial" w:hAnsi="Arial" w:cs="Arial"/>
          <w:sz w:val="24"/>
          <w:szCs w:val="24"/>
        </w:rPr>
        <w:t xml:space="preserve"> (4)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 w:rsidRPr="009F6B38">
        <w:rPr>
          <w:rFonts w:ascii="Arial" w:hAnsi="Arial" w:cs="Arial"/>
          <w:sz w:val="24"/>
          <w:szCs w:val="24"/>
        </w:rPr>
        <w:t xml:space="preserve">szerint: </w:t>
      </w:r>
      <w:r w:rsidRPr="001530A0">
        <w:rPr>
          <w:rFonts w:ascii="Arial" w:hAnsi="Arial" w:cs="Arial"/>
          <w:sz w:val="24"/>
          <w:szCs w:val="24"/>
        </w:rPr>
        <w:t>Helyi önkormányzatok esetében az éves ellenőrzési tervet a képviselő-testület a tárgyévet megelőző év december 31-ig hagyja jóvá.</w:t>
      </w:r>
    </w:p>
    <w:p w:rsidR="00522FCF" w:rsidRDefault="00B214F5" w:rsidP="00796F2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Magyarország helyi önkormányzatairól szóló 2011. évi CLXXXIX. törvény (</w:t>
      </w:r>
      <w:proofErr w:type="spellStart"/>
      <w:r w:rsidR="00522FCF" w:rsidRPr="00D60B4E">
        <w:rPr>
          <w:rFonts w:ascii="Arial" w:hAnsi="Arial" w:cs="Arial"/>
          <w:bCs/>
          <w:sz w:val="24"/>
          <w:szCs w:val="24"/>
        </w:rPr>
        <w:t>Mötv</w:t>
      </w:r>
      <w:proofErr w:type="spellEnd"/>
      <w:r w:rsidR="00522FCF" w:rsidRPr="00D60B4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)</w:t>
      </w:r>
      <w:r w:rsidR="00522FCF" w:rsidRPr="00D60B4E">
        <w:rPr>
          <w:rFonts w:ascii="Arial" w:hAnsi="Arial" w:cs="Arial"/>
          <w:bCs/>
          <w:sz w:val="24"/>
          <w:szCs w:val="24"/>
        </w:rPr>
        <w:t xml:space="preserve"> 119. § </w:t>
      </w:r>
      <w:r w:rsidR="00384F9B">
        <w:rPr>
          <w:rFonts w:ascii="Arial" w:hAnsi="Arial" w:cs="Arial"/>
          <w:sz w:val="24"/>
          <w:szCs w:val="24"/>
        </w:rPr>
        <w:t>(</w:t>
      </w:r>
      <w:proofErr w:type="gramStart"/>
      <w:r w:rsidR="00384F9B">
        <w:rPr>
          <w:rFonts w:ascii="Arial" w:hAnsi="Arial" w:cs="Arial"/>
          <w:sz w:val="24"/>
          <w:szCs w:val="24"/>
        </w:rPr>
        <w:t>4)-(</w:t>
      </w:r>
      <w:proofErr w:type="gramEnd"/>
      <w:r w:rsidR="00384F9B">
        <w:rPr>
          <w:rFonts w:ascii="Arial" w:hAnsi="Arial" w:cs="Arial"/>
          <w:sz w:val="24"/>
          <w:szCs w:val="24"/>
        </w:rPr>
        <w:t xml:space="preserve">5) </w:t>
      </w:r>
      <w:proofErr w:type="spellStart"/>
      <w:r w:rsidR="00384F9B">
        <w:rPr>
          <w:rFonts w:ascii="Arial" w:hAnsi="Arial" w:cs="Arial"/>
          <w:sz w:val="24"/>
          <w:szCs w:val="24"/>
        </w:rPr>
        <w:t>bek</w:t>
      </w:r>
      <w:proofErr w:type="spellEnd"/>
      <w:r w:rsidR="00384F9B">
        <w:rPr>
          <w:rFonts w:ascii="Arial" w:hAnsi="Arial" w:cs="Arial"/>
          <w:sz w:val="24"/>
          <w:szCs w:val="24"/>
        </w:rPr>
        <w:t xml:space="preserve">. </w:t>
      </w:r>
      <w:r w:rsidR="00522FCF" w:rsidRPr="00D60B4E">
        <w:rPr>
          <w:rFonts w:ascii="Arial" w:hAnsi="Arial" w:cs="Arial"/>
          <w:sz w:val="24"/>
          <w:szCs w:val="24"/>
        </w:rPr>
        <w:t>szerint: A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</w:t>
      </w:r>
      <w:r w:rsidR="00522FCF">
        <w:rPr>
          <w:rFonts w:ascii="Arial" w:hAnsi="Arial" w:cs="Arial"/>
          <w:sz w:val="24"/>
          <w:szCs w:val="24"/>
        </w:rPr>
        <w:t>i szervek ellenőrzéséről is.</w:t>
      </w:r>
      <w:r w:rsidR="00522FCF" w:rsidRPr="00D60B4E">
        <w:rPr>
          <w:rFonts w:ascii="Arial" w:hAnsi="Arial" w:cs="Arial"/>
          <w:sz w:val="24"/>
          <w:szCs w:val="24"/>
        </w:rPr>
        <w:t xml:space="preserve"> A helyi önkormányzatra vonatkozó éves ellenőrzési tervet a képviselő-testület az előző </w:t>
      </w:r>
      <w:r w:rsidR="00522FCF">
        <w:rPr>
          <w:rFonts w:ascii="Arial" w:hAnsi="Arial" w:cs="Arial"/>
          <w:sz w:val="24"/>
          <w:szCs w:val="24"/>
        </w:rPr>
        <w:t xml:space="preserve">év december 31-ig hagyja jóvá. </w:t>
      </w:r>
    </w:p>
    <w:p w:rsidR="00BC677A" w:rsidRPr="008D0FCB" w:rsidRDefault="00384F9B" w:rsidP="00DE3395">
      <w:pPr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</w:rPr>
        <w:t xml:space="preserve">A belső ellenőrzési vezető határidőn belül elkészítette és benyújtotta a javaslatát a jövő évi feladatokra. Az egyeztetés során figyelembe vettük az előző </w:t>
      </w:r>
      <w:r w:rsidRPr="008D0FCB">
        <w:rPr>
          <w:rFonts w:ascii="Arial" w:hAnsi="Arial" w:cs="Arial"/>
          <w:sz w:val="24"/>
          <w:szCs w:val="24"/>
        </w:rPr>
        <w:t xml:space="preserve">évek ellenőrzési programját és megállapításait. </w:t>
      </w:r>
      <w:r w:rsidR="002917BE" w:rsidRPr="008D0FCB">
        <w:rPr>
          <w:rFonts w:ascii="Arial" w:hAnsi="Arial" w:cs="Arial"/>
          <w:sz w:val="24"/>
          <w:szCs w:val="24"/>
        </w:rPr>
        <w:t>A határozati j</w:t>
      </w:r>
      <w:r w:rsidR="00522FCF" w:rsidRPr="008D0FCB">
        <w:rPr>
          <w:rFonts w:ascii="Arial" w:hAnsi="Arial" w:cs="Arial"/>
          <w:sz w:val="24"/>
          <w:szCs w:val="24"/>
        </w:rPr>
        <w:t>avaslat</w:t>
      </w:r>
      <w:r w:rsidR="002917BE" w:rsidRPr="008D0FCB">
        <w:rPr>
          <w:rFonts w:ascii="Arial" w:hAnsi="Arial" w:cs="Arial"/>
          <w:sz w:val="24"/>
          <w:szCs w:val="24"/>
        </w:rPr>
        <w:t>ban a</w:t>
      </w:r>
      <w:r w:rsidR="005F315B" w:rsidRPr="008D0FCB">
        <w:rPr>
          <w:rFonts w:ascii="Arial" w:hAnsi="Arial" w:cs="Arial"/>
          <w:sz w:val="24"/>
          <w:szCs w:val="24"/>
        </w:rPr>
        <w:t xml:space="preserve"> 2018</w:t>
      </w:r>
      <w:r w:rsidR="004415AB" w:rsidRPr="008D0FCB">
        <w:rPr>
          <w:rFonts w:ascii="Arial" w:hAnsi="Arial" w:cs="Arial"/>
          <w:sz w:val="24"/>
          <w:szCs w:val="24"/>
        </w:rPr>
        <w:t>. évi</w:t>
      </w:r>
      <w:r w:rsidRPr="008D0FCB">
        <w:rPr>
          <w:rFonts w:ascii="Arial" w:hAnsi="Arial" w:cs="Arial"/>
          <w:sz w:val="24"/>
          <w:szCs w:val="24"/>
        </w:rPr>
        <w:t xml:space="preserve"> ellenőrzési program</w:t>
      </w:r>
      <w:r w:rsidR="004415AB" w:rsidRPr="008D0FCB">
        <w:rPr>
          <w:rFonts w:ascii="Arial" w:hAnsi="Arial" w:cs="Arial"/>
          <w:sz w:val="24"/>
          <w:szCs w:val="24"/>
        </w:rPr>
        <w:t xml:space="preserve"> található</w:t>
      </w:r>
      <w:r w:rsidR="002917BE" w:rsidRPr="008D0FCB">
        <w:rPr>
          <w:rFonts w:ascii="Arial" w:hAnsi="Arial" w:cs="Arial"/>
          <w:sz w:val="24"/>
          <w:szCs w:val="24"/>
        </w:rPr>
        <w:t xml:space="preserve">, </w:t>
      </w:r>
      <w:r w:rsidR="00522FCF" w:rsidRPr="008D0FCB">
        <w:rPr>
          <w:rFonts w:ascii="Arial" w:hAnsi="Arial" w:cs="Arial"/>
          <w:sz w:val="24"/>
          <w:szCs w:val="24"/>
        </w:rPr>
        <w:t xml:space="preserve">amely tartalmazza </w:t>
      </w:r>
      <w:r w:rsidR="008D0FCB" w:rsidRPr="008D0FCB">
        <w:rPr>
          <w:rFonts w:ascii="Arial" w:hAnsi="Arial" w:cs="Arial"/>
          <w:sz w:val="24"/>
          <w:szCs w:val="24"/>
        </w:rPr>
        <w:t>„a kötelező pénzügyi dokumentumok megléte és szabályszerűsége az intézményekben, az önkormányzat 2018. évi költségvetés tervezés lebonyolításának szabályszerűségi vizsgálata, adóhatósági intézkedések eredményessége, költségvetésben biztosított pénzeszközök felhasználásának hatékonysága az intézményekben” vizsgálati témaköröket.</w:t>
      </w:r>
    </w:p>
    <w:p w:rsidR="00522FCF" w:rsidRPr="0092778C" w:rsidRDefault="00522FCF" w:rsidP="009F6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Kérem a T</w:t>
      </w:r>
      <w:r w:rsidRPr="0092778C">
        <w:rPr>
          <w:rFonts w:ascii="Arial" w:hAnsi="Arial" w:cs="Arial"/>
          <w:sz w:val="24"/>
          <w:szCs w:val="24"/>
        </w:rPr>
        <w:t xml:space="preserve">isztelt Képviselő-testületet az előterjesztés megtárgyalására és a határozati javaslat </w:t>
      </w:r>
      <w:r w:rsidR="001530A0">
        <w:rPr>
          <w:rFonts w:ascii="Arial" w:hAnsi="Arial" w:cs="Arial"/>
          <w:sz w:val="24"/>
          <w:szCs w:val="24"/>
        </w:rPr>
        <w:t xml:space="preserve">egyszerű többséggel való </w:t>
      </w:r>
      <w:r w:rsidRPr="0092778C">
        <w:rPr>
          <w:rFonts w:ascii="Arial" w:hAnsi="Arial" w:cs="Arial"/>
          <w:sz w:val="24"/>
          <w:szCs w:val="24"/>
        </w:rPr>
        <w:t>elfogadására.</w:t>
      </w:r>
    </w:p>
    <w:p w:rsidR="00522FCF" w:rsidRDefault="00522FCF" w:rsidP="0039602A">
      <w:pPr>
        <w:rPr>
          <w:rFonts w:ascii="Arial" w:hAnsi="Arial" w:cs="Arial"/>
          <w:sz w:val="24"/>
          <w:szCs w:val="24"/>
        </w:rPr>
      </w:pPr>
    </w:p>
    <w:p w:rsidR="00522FCF" w:rsidRPr="0039602A" w:rsidRDefault="005F315B" w:rsidP="00396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Nagykovácsi, 2017</w:t>
      </w:r>
      <w:r w:rsidR="00984840">
        <w:rPr>
          <w:rFonts w:ascii="Arial" w:hAnsi="Arial" w:cs="Arial"/>
          <w:sz w:val="24"/>
          <w:szCs w:val="24"/>
        </w:rPr>
        <w:t xml:space="preserve">. december </w:t>
      </w:r>
      <w:r>
        <w:rPr>
          <w:rFonts w:ascii="Arial" w:hAnsi="Arial" w:cs="Arial"/>
          <w:sz w:val="24"/>
          <w:szCs w:val="24"/>
        </w:rPr>
        <w:t>6</w:t>
      </w:r>
      <w:r w:rsidR="00522FCF">
        <w:rPr>
          <w:rFonts w:ascii="Arial" w:hAnsi="Arial" w:cs="Arial"/>
          <w:sz w:val="24"/>
          <w:szCs w:val="24"/>
        </w:rPr>
        <w:t>.</w:t>
      </w:r>
    </w:p>
    <w:p w:rsidR="00522FCF" w:rsidRPr="0039602A" w:rsidRDefault="00522FCF" w:rsidP="0039602A">
      <w:pPr>
        <w:rPr>
          <w:rFonts w:ascii="Arial" w:hAnsi="Arial" w:cs="Arial"/>
          <w:sz w:val="24"/>
          <w:szCs w:val="24"/>
        </w:rPr>
      </w:pPr>
    </w:p>
    <w:p w:rsidR="00522FCF" w:rsidRPr="0039602A" w:rsidRDefault="00522FCF" w:rsidP="007B0391">
      <w:pPr>
        <w:spacing w:after="0"/>
        <w:rPr>
          <w:rFonts w:ascii="Arial" w:hAnsi="Arial" w:cs="Arial"/>
          <w:sz w:val="24"/>
          <w:szCs w:val="24"/>
        </w:rPr>
      </w:pP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Papp István</w:t>
      </w:r>
    </w:p>
    <w:p w:rsidR="00522FCF" w:rsidRPr="0039602A" w:rsidRDefault="00522FCF" w:rsidP="0039602A">
      <w:pPr>
        <w:rPr>
          <w:rFonts w:ascii="Arial" w:hAnsi="Arial" w:cs="Arial"/>
          <w:sz w:val="24"/>
          <w:szCs w:val="24"/>
        </w:rPr>
      </w:pP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 w:rsidRPr="003960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jegyző</w:t>
      </w:r>
    </w:p>
    <w:p w:rsidR="00522FCF" w:rsidRPr="0039602A" w:rsidRDefault="00522FCF" w:rsidP="0039602A">
      <w:pPr>
        <w:rPr>
          <w:rFonts w:ascii="Arial" w:hAnsi="Arial" w:cs="Arial"/>
          <w:b/>
          <w:sz w:val="24"/>
          <w:szCs w:val="24"/>
        </w:rPr>
      </w:pPr>
    </w:p>
    <w:p w:rsidR="004415AB" w:rsidRDefault="004415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D0FCB" w:rsidRDefault="008D0FCB" w:rsidP="0084149B">
      <w:pPr>
        <w:jc w:val="center"/>
        <w:rPr>
          <w:rFonts w:ascii="Arial" w:hAnsi="Arial" w:cs="Arial"/>
          <w:b/>
          <w:sz w:val="24"/>
          <w:szCs w:val="24"/>
        </w:rPr>
      </w:pPr>
    </w:p>
    <w:p w:rsidR="0084149B" w:rsidRPr="0039602A" w:rsidRDefault="0084149B" w:rsidP="0084149B">
      <w:pPr>
        <w:jc w:val="center"/>
        <w:rPr>
          <w:rFonts w:ascii="Arial" w:hAnsi="Arial" w:cs="Arial"/>
          <w:b/>
          <w:sz w:val="24"/>
          <w:szCs w:val="24"/>
        </w:rPr>
      </w:pPr>
      <w:r w:rsidRPr="0039602A">
        <w:rPr>
          <w:rFonts w:ascii="Arial" w:hAnsi="Arial" w:cs="Arial"/>
          <w:b/>
          <w:sz w:val="24"/>
          <w:szCs w:val="24"/>
        </w:rPr>
        <w:t>Határozati javaslat</w:t>
      </w:r>
    </w:p>
    <w:p w:rsidR="0084149B" w:rsidRDefault="0084149B" w:rsidP="0084149B">
      <w:pPr>
        <w:jc w:val="both"/>
        <w:rPr>
          <w:rFonts w:ascii="Arial" w:hAnsi="Arial" w:cs="Arial"/>
          <w:b/>
          <w:sz w:val="24"/>
          <w:szCs w:val="24"/>
        </w:rPr>
      </w:pPr>
      <w:r w:rsidRPr="0039602A">
        <w:rPr>
          <w:rFonts w:ascii="Arial" w:hAnsi="Arial" w:cs="Arial"/>
          <w:b/>
          <w:sz w:val="24"/>
          <w:szCs w:val="24"/>
          <w:u w:val="single"/>
        </w:rPr>
        <w:t>Tárgy: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Döntés </w:t>
      </w:r>
      <w:r w:rsidR="001530A0">
        <w:rPr>
          <w:rFonts w:ascii="Arial" w:hAnsi="Arial" w:cs="Arial"/>
          <w:b/>
          <w:bCs/>
          <w:sz w:val="24"/>
          <w:szCs w:val="24"/>
        </w:rPr>
        <w:t>a 201</w:t>
      </w:r>
      <w:r w:rsidR="005F315B">
        <w:rPr>
          <w:rFonts w:ascii="Arial" w:hAnsi="Arial" w:cs="Arial"/>
          <w:b/>
          <w:bCs/>
          <w:sz w:val="24"/>
          <w:szCs w:val="24"/>
        </w:rPr>
        <w:t>8</w:t>
      </w:r>
      <w:r w:rsidRPr="00AC67E5">
        <w:rPr>
          <w:rFonts w:ascii="Arial" w:hAnsi="Arial" w:cs="Arial"/>
          <w:b/>
          <w:bCs/>
          <w:sz w:val="24"/>
          <w:szCs w:val="24"/>
        </w:rPr>
        <w:t>. évi belső ellenőrzési terv elfogadásáról</w:t>
      </w:r>
    </w:p>
    <w:p w:rsidR="008D0FCB" w:rsidRDefault="008D0FCB" w:rsidP="006149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149B" w:rsidRDefault="0084149B" w:rsidP="006149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602A">
        <w:rPr>
          <w:rFonts w:ascii="Arial" w:hAnsi="Arial" w:cs="Arial"/>
          <w:sz w:val="24"/>
          <w:szCs w:val="24"/>
        </w:rPr>
        <w:t>Nagykovácsi Nagyközség Önkormányzatának Képviselő-testülete</w:t>
      </w:r>
      <w:r w:rsidR="00180C25">
        <w:rPr>
          <w:rFonts w:ascii="Arial" w:hAnsi="Arial" w:cs="Arial"/>
          <w:sz w:val="24"/>
          <w:szCs w:val="24"/>
        </w:rPr>
        <w:t xml:space="preserve"> úgy dönt, hogy </w:t>
      </w:r>
      <w:r w:rsidRPr="00180C25">
        <w:rPr>
          <w:rFonts w:ascii="Arial" w:hAnsi="Arial" w:cs="Arial"/>
          <w:sz w:val="24"/>
          <w:szCs w:val="24"/>
        </w:rPr>
        <w:t xml:space="preserve">alábbiak szerint fogadja el az </w:t>
      </w:r>
      <w:r w:rsidR="00193706">
        <w:rPr>
          <w:rFonts w:ascii="Arial" w:hAnsi="Arial" w:cs="Arial"/>
          <w:sz w:val="24"/>
          <w:szCs w:val="24"/>
        </w:rPr>
        <w:t>ö</w:t>
      </w:r>
      <w:bookmarkStart w:id="1" w:name="_GoBack"/>
      <w:bookmarkEnd w:id="1"/>
      <w:r w:rsidRPr="00180C25">
        <w:rPr>
          <w:rFonts w:ascii="Arial" w:hAnsi="Arial" w:cs="Arial"/>
          <w:sz w:val="24"/>
          <w:szCs w:val="24"/>
        </w:rPr>
        <w:t>nkormányzat</w:t>
      </w:r>
      <w:r w:rsidR="00180C25">
        <w:rPr>
          <w:rFonts w:ascii="Arial" w:hAnsi="Arial" w:cs="Arial"/>
          <w:sz w:val="24"/>
          <w:szCs w:val="24"/>
        </w:rPr>
        <w:t xml:space="preserve"> és intézményeire vonatkozó 201</w:t>
      </w:r>
      <w:r w:rsidR="00CF1DB0">
        <w:rPr>
          <w:rFonts w:ascii="Arial" w:hAnsi="Arial" w:cs="Arial"/>
          <w:sz w:val="24"/>
          <w:szCs w:val="24"/>
        </w:rPr>
        <w:t>8</w:t>
      </w:r>
      <w:r w:rsidRPr="00180C25">
        <w:rPr>
          <w:rFonts w:ascii="Arial" w:hAnsi="Arial" w:cs="Arial"/>
          <w:sz w:val="24"/>
          <w:szCs w:val="24"/>
        </w:rPr>
        <w:t>. évi belső ellenőrzési tervet:</w:t>
      </w:r>
    </w:p>
    <w:p w:rsidR="006149DC" w:rsidRPr="006149DC" w:rsidRDefault="006149DC" w:rsidP="006149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0FCB" w:rsidRPr="008D0FCB" w:rsidRDefault="008D0FCB" w:rsidP="008D0FCB">
      <w:pPr>
        <w:pStyle w:val="Cm"/>
        <w:ind w:left="360"/>
        <w:rPr>
          <w:rFonts w:ascii="Arial" w:hAnsi="Arial" w:cs="Arial"/>
          <w:i/>
          <w:sz w:val="22"/>
        </w:rPr>
      </w:pPr>
      <w:r w:rsidRPr="008D0FCB">
        <w:rPr>
          <w:rFonts w:ascii="Arial" w:hAnsi="Arial" w:cs="Arial"/>
          <w:sz w:val="24"/>
          <w:szCs w:val="24"/>
        </w:rPr>
        <w:t>Nagykovácsi Nagyközség Önkormányzat intézményei 2018. évi belső ellenőrzési terve</w:t>
      </w:r>
    </w:p>
    <w:p w:rsidR="008D0FCB" w:rsidRPr="008D0FCB" w:rsidRDefault="008D0FCB" w:rsidP="008D0FCB">
      <w:pPr>
        <w:pStyle w:val="Cm"/>
        <w:jc w:val="both"/>
        <w:rPr>
          <w:rFonts w:ascii="Arial" w:hAnsi="Arial" w:cs="Arial"/>
          <w:b w:val="0"/>
          <w:i/>
          <w:sz w:val="22"/>
        </w:rPr>
      </w:pPr>
    </w:p>
    <w:tbl>
      <w:tblPr>
        <w:tblW w:w="9182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800"/>
        <w:gridCol w:w="1438"/>
        <w:gridCol w:w="1865"/>
        <w:gridCol w:w="1800"/>
      </w:tblGrid>
      <w:tr w:rsidR="008D0FCB" w:rsidRPr="008D0FCB" w:rsidTr="004734C9">
        <w:trPr>
          <w:trHeight w:val="9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FCB">
              <w:rPr>
                <w:rFonts w:ascii="Arial" w:hAnsi="Arial" w:cs="Arial"/>
                <w:b/>
                <w:bCs/>
                <w:color w:val="000000"/>
              </w:rPr>
              <w:t>Feladat megnevezése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FCB">
              <w:rPr>
                <w:rFonts w:ascii="Arial" w:hAnsi="Arial" w:cs="Arial"/>
                <w:b/>
                <w:bCs/>
                <w:color w:val="000000"/>
              </w:rPr>
              <w:t>Ellenőrzött szerv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FCB">
              <w:rPr>
                <w:rFonts w:ascii="Arial" w:hAnsi="Arial" w:cs="Arial"/>
                <w:b/>
                <w:bCs/>
                <w:color w:val="000000"/>
              </w:rPr>
              <w:t>Ellenőrzés időpontja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FCB">
              <w:rPr>
                <w:rFonts w:ascii="Arial" w:hAnsi="Arial" w:cs="Arial"/>
                <w:b/>
                <w:bCs/>
                <w:color w:val="000000"/>
              </w:rPr>
              <w:t>Ellenőrzés módszere (célja)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FCB">
              <w:rPr>
                <w:rFonts w:ascii="Arial" w:hAnsi="Arial" w:cs="Arial"/>
                <w:b/>
                <w:bCs/>
                <w:color w:val="000000"/>
              </w:rPr>
              <w:t>Kapacitás igény (munkanap)</w:t>
            </w:r>
          </w:p>
        </w:tc>
      </w:tr>
      <w:tr w:rsidR="008D0FCB" w:rsidRPr="008D0FCB" w:rsidTr="004734C9">
        <w:trPr>
          <w:trHeight w:val="103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bookmarkStart w:id="2" w:name="_Hlk499290456"/>
            <w:r w:rsidRPr="008D0FCB">
              <w:rPr>
                <w:rFonts w:ascii="Arial" w:hAnsi="Arial" w:cs="Arial"/>
              </w:rPr>
              <w:t>A kötelező pénzügyi dokumentumok megléte és szabályszerűsége az intézményekben.</w:t>
            </w:r>
            <w:bookmarkEnd w:id="2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Polgármesteri Hivatal, Bölcsőde, Óvoda, Öregiskola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március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Szabályszerűségi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D0FCB" w:rsidRPr="008D0FCB" w:rsidTr="004734C9">
        <w:trPr>
          <w:trHeight w:val="99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bookmarkStart w:id="3" w:name="_Hlk499290497"/>
            <w:r w:rsidRPr="008D0FCB">
              <w:rPr>
                <w:rFonts w:ascii="Arial" w:hAnsi="Arial" w:cs="Arial"/>
              </w:rPr>
              <w:t>Az önkormányzat 2018. évi költségvetés tervezés lebonyolításának szabályszerűségi vizsgálata.</w:t>
            </w:r>
            <w:r w:rsidRPr="008D0FCB">
              <w:rPr>
                <w:rFonts w:ascii="Arial" w:hAnsi="Arial" w:cs="Arial"/>
              </w:rPr>
              <w:tab/>
            </w:r>
            <w:bookmarkEnd w:id="3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Polgármesteri Hivatal, Intézmények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május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Szabályszerűségi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D0FCB" w:rsidRPr="008D0FCB" w:rsidTr="004734C9">
        <w:trPr>
          <w:trHeight w:val="67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bookmarkStart w:id="4" w:name="_Hlk499797690"/>
            <w:r w:rsidRPr="008D0FCB">
              <w:rPr>
                <w:rFonts w:ascii="Arial" w:hAnsi="Arial" w:cs="Arial"/>
              </w:rPr>
              <w:t xml:space="preserve">Adóhatósági intézkedések eredményessége </w:t>
            </w:r>
            <w:bookmarkEnd w:id="4"/>
            <w:r w:rsidRPr="008D0FCB">
              <w:rPr>
                <w:rFonts w:ascii="Arial" w:hAnsi="Arial" w:cs="Arial"/>
              </w:rPr>
              <w:t>(önkormányzat).</w:t>
            </w:r>
            <w:r w:rsidRPr="008D0FCB">
              <w:rPr>
                <w:rFonts w:ascii="Arial" w:hAnsi="Arial" w:cs="Arial"/>
              </w:rPr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Polgármesteri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július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Teljesítmény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8D0FCB" w:rsidRPr="008D0FCB" w:rsidTr="004734C9">
        <w:trPr>
          <w:trHeight w:val="94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bookmarkStart w:id="5" w:name="_Hlk499797710"/>
            <w:r w:rsidRPr="008D0FCB">
              <w:rPr>
                <w:rFonts w:ascii="Arial" w:hAnsi="Arial" w:cs="Arial"/>
              </w:rPr>
              <w:t>A költségvetésben biztosított pénzeszközök felhasználásának hatékonysága az intézményekben</w:t>
            </w:r>
            <w:bookmarkEnd w:id="5"/>
            <w:r w:rsidRPr="008D0FCB">
              <w:rPr>
                <w:rFonts w:ascii="Arial" w:hAnsi="Arial" w:cs="Arial"/>
              </w:rPr>
              <w:t>.</w:t>
            </w:r>
            <w:r w:rsidRPr="008D0FCB">
              <w:rPr>
                <w:rFonts w:ascii="Arial" w:hAnsi="Arial" w:cs="Arial"/>
              </w:rPr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Polgármesteri Hivatal, Bölcső-de, Óvoda, Öregiskola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október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B" w:rsidRPr="008D0FCB" w:rsidRDefault="008D0FCB" w:rsidP="004734C9">
            <w:pPr>
              <w:rPr>
                <w:rFonts w:ascii="Arial" w:hAnsi="Arial" w:cs="Arial"/>
              </w:rPr>
            </w:pPr>
            <w:r w:rsidRPr="008D0FCB">
              <w:rPr>
                <w:rFonts w:ascii="Arial" w:hAnsi="Arial" w:cs="Arial"/>
              </w:rPr>
              <w:t>Teljesítmény ellenőrzés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8D0FCB" w:rsidRPr="008D0FCB" w:rsidTr="004734C9">
        <w:trPr>
          <w:trHeight w:val="45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62</w:t>
            </w:r>
          </w:p>
        </w:tc>
      </w:tr>
      <w:tr w:rsidR="008D0FCB" w:rsidRPr="008D0FCB" w:rsidTr="004734C9">
        <w:trPr>
          <w:trHeight w:val="28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Tartalékidő (20%)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0FCB" w:rsidRPr="008D0FCB" w:rsidRDefault="008D0FCB" w:rsidP="00473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FC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0FCB" w:rsidRPr="008D0FCB" w:rsidRDefault="008D0FCB" w:rsidP="00473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FC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FCB" w:rsidRPr="008D0FCB" w:rsidRDefault="008D0FCB" w:rsidP="00473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FC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FCB" w:rsidRPr="008D0FCB" w:rsidRDefault="008D0FCB" w:rsidP="004734C9">
            <w:pPr>
              <w:jc w:val="center"/>
              <w:rPr>
                <w:rFonts w:ascii="Arial" w:hAnsi="Arial" w:cs="Arial"/>
                <w:color w:val="000000"/>
              </w:rPr>
            </w:pPr>
            <w:r w:rsidRPr="008D0FCB">
              <w:rPr>
                <w:rFonts w:ascii="Arial" w:hAnsi="Arial" w:cs="Arial"/>
                <w:color w:val="000000"/>
              </w:rPr>
              <w:t>12</w:t>
            </w:r>
          </w:p>
        </w:tc>
      </w:tr>
    </w:tbl>
    <w:p w:rsidR="006149DC" w:rsidRPr="006149DC" w:rsidRDefault="006149DC" w:rsidP="006149DC">
      <w:pPr>
        <w:pStyle w:val="Cm"/>
        <w:jc w:val="both"/>
        <w:rPr>
          <w:rFonts w:ascii="Arial" w:hAnsi="Arial" w:cs="Arial"/>
          <w:sz w:val="24"/>
          <w:szCs w:val="24"/>
        </w:rPr>
      </w:pPr>
    </w:p>
    <w:p w:rsidR="00522FCF" w:rsidRPr="0039602A" w:rsidRDefault="00522FCF" w:rsidP="00DE3395">
      <w:pPr>
        <w:pStyle w:val="Cm"/>
        <w:jc w:val="both"/>
        <w:rPr>
          <w:rFonts w:ascii="Arial" w:hAnsi="Arial" w:cs="Arial"/>
          <w:b w:val="0"/>
          <w:sz w:val="24"/>
          <w:szCs w:val="24"/>
        </w:rPr>
      </w:pPr>
      <w:r w:rsidRPr="00103B0C">
        <w:rPr>
          <w:rFonts w:ascii="Arial" w:hAnsi="Arial" w:cs="Arial"/>
          <w:sz w:val="24"/>
          <w:szCs w:val="24"/>
          <w:u w:val="single"/>
        </w:rPr>
        <w:t>Határidő</w:t>
      </w:r>
      <w:r w:rsidRPr="0039602A">
        <w:rPr>
          <w:rFonts w:ascii="Arial" w:hAnsi="Arial" w:cs="Arial"/>
          <w:b w:val="0"/>
          <w:sz w:val="24"/>
          <w:szCs w:val="24"/>
        </w:rPr>
        <w:t>: azonnal</w:t>
      </w:r>
    </w:p>
    <w:p w:rsidR="00522FCF" w:rsidRPr="0039602A" w:rsidRDefault="00522FCF" w:rsidP="00984840">
      <w:pPr>
        <w:pStyle w:val="Cm"/>
        <w:jc w:val="both"/>
      </w:pPr>
      <w:r w:rsidRPr="00103B0C">
        <w:rPr>
          <w:rFonts w:ascii="Arial" w:hAnsi="Arial" w:cs="Arial"/>
          <w:sz w:val="24"/>
          <w:szCs w:val="24"/>
          <w:u w:val="single"/>
        </w:rPr>
        <w:t>Felelős</w:t>
      </w:r>
      <w:r w:rsidRPr="002701B1">
        <w:rPr>
          <w:rFonts w:ascii="Arial" w:hAnsi="Arial" w:cs="Arial"/>
          <w:sz w:val="24"/>
          <w:szCs w:val="24"/>
        </w:rPr>
        <w:t>:</w:t>
      </w:r>
      <w:r w:rsidRPr="0039602A">
        <w:rPr>
          <w:rFonts w:ascii="Arial" w:hAnsi="Arial" w:cs="Arial"/>
          <w:b w:val="0"/>
          <w:sz w:val="24"/>
          <w:szCs w:val="24"/>
        </w:rPr>
        <w:t xml:space="preserve"> jegyző</w:t>
      </w:r>
    </w:p>
    <w:sectPr w:rsidR="00522FCF" w:rsidRPr="0039602A" w:rsidSect="007B095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96" w:rsidRDefault="00B93D96">
      <w:r>
        <w:separator/>
      </w:r>
    </w:p>
  </w:endnote>
  <w:endnote w:type="continuationSeparator" w:id="0">
    <w:p w:rsidR="00B93D96" w:rsidRDefault="00B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Default="00522FCF" w:rsidP="000173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2FCF" w:rsidRDefault="00522FCF" w:rsidP="00AA2F7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Default="00522FCF" w:rsidP="000173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3706">
      <w:rPr>
        <w:rStyle w:val="Oldalszm"/>
        <w:noProof/>
      </w:rPr>
      <w:t>4</w:t>
    </w:r>
    <w:r>
      <w:rPr>
        <w:rStyle w:val="Oldalszm"/>
      </w:rPr>
      <w:fldChar w:fldCharType="end"/>
    </w:r>
  </w:p>
  <w:p w:rsidR="00522FCF" w:rsidRDefault="00522FCF" w:rsidP="00AA2F7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96" w:rsidRDefault="00B93D96">
      <w:r>
        <w:separator/>
      </w:r>
    </w:p>
  </w:footnote>
  <w:footnote w:type="continuationSeparator" w:id="0">
    <w:p w:rsidR="00B93D96" w:rsidRDefault="00B9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CF" w:rsidRPr="006C4928" w:rsidRDefault="00522FCF" w:rsidP="00901209">
    <w:pPr>
      <w:pStyle w:val="lfej"/>
      <w:tabs>
        <w:tab w:val="left" w:pos="6825"/>
      </w:tabs>
      <w:spacing w:after="0" w:line="240" w:lineRule="auto"/>
      <w:rPr>
        <w:rFonts w:ascii="Arial" w:hAnsi="Arial" w:cs="Arial"/>
        <w:sz w:val="20"/>
        <w:szCs w:val="20"/>
      </w:rPr>
    </w:pPr>
    <w:r w:rsidRPr="006C4928">
      <w:rPr>
        <w:rFonts w:ascii="Arial" w:hAnsi="Arial" w:cs="Arial"/>
        <w:sz w:val="20"/>
        <w:szCs w:val="20"/>
      </w:rPr>
      <w:t>Nagykovácsi Nagyközség Önkormányzat Képviselő-t</w:t>
    </w:r>
    <w:r w:rsidR="00874CB7" w:rsidRPr="006C4928">
      <w:rPr>
        <w:rFonts w:ascii="Arial" w:hAnsi="Arial" w:cs="Arial"/>
        <w:sz w:val="20"/>
        <w:szCs w:val="20"/>
      </w:rPr>
      <w:t>estületének</w:t>
    </w:r>
    <w:r w:rsidR="00874CB7" w:rsidRPr="006C4928">
      <w:rPr>
        <w:rFonts w:ascii="Arial" w:hAnsi="Arial" w:cs="Arial"/>
        <w:sz w:val="20"/>
        <w:szCs w:val="20"/>
      </w:rPr>
      <w:tab/>
    </w:r>
    <w:r w:rsidR="00874CB7" w:rsidRPr="006C4928">
      <w:rPr>
        <w:rFonts w:ascii="Arial" w:hAnsi="Arial" w:cs="Arial"/>
        <w:sz w:val="20"/>
        <w:szCs w:val="20"/>
      </w:rPr>
      <w:tab/>
    </w:r>
    <w:r w:rsidR="000F1D76" w:rsidRPr="000F1D76">
      <w:rPr>
        <w:rFonts w:ascii="Arial" w:hAnsi="Arial" w:cs="Arial"/>
        <w:b/>
        <w:sz w:val="28"/>
        <w:szCs w:val="28"/>
      </w:rPr>
      <w:t>5.</w:t>
    </w:r>
    <w:r w:rsidRPr="006C4928">
      <w:rPr>
        <w:rFonts w:ascii="Arial" w:hAnsi="Arial" w:cs="Arial"/>
        <w:sz w:val="20"/>
        <w:szCs w:val="20"/>
      </w:rPr>
      <w:t xml:space="preserve"> napirend</w:t>
    </w:r>
  </w:p>
  <w:p w:rsidR="00522FCF" w:rsidRPr="006C4928" w:rsidRDefault="00522FCF" w:rsidP="00CE5F3F">
    <w:pPr>
      <w:pStyle w:val="lfej"/>
      <w:spacing w:after="0" w:line="240" w:lineRule="auto"/>
      <w:rPr>
        <w:rFonts w:ascii="Arial" w:hAnsi="Arial" w:cs="Arial"/>
        <w:sz w:val="20"/>
        <w:szCs w:val="20"/>
      </w:rPr>
    </w:pPr>
    <w:r w:rsidRPr="006C4928">
      <w:rPr>
        <w:rFonts w:ascii="Arial" w:hAnsi="Arial" w:cs="Arial"/>
        <w:sz w:val="20"/>
        <w:szCs w:val="20"/>
      </w:rPr>
      <w:t>201</w:t>
    </w:r>
    <w:r w:rsidR="005F315B">
      <w:rPr>
        <w:rFonts w:ascii="Arial" w:hAnsi="Arial" w:cs="Arial"/>
        <w:sz w:val="20"/>
        <w:szCs w:val="20"/>
      </w:rPr>
      <w:t>7. december 14</w:t>
    </w:r>
    <w:r w:rsidRPr="006C4928">
      <w:rPr>
        <w:rFonts w:ascii="Arial" w:hAnsi="Arial" w:cs="Arial"/>
        <w:sz w:val="20"/>
        <w:szCs w:val="20"/>
      </w:rPr>
      <w:t xml:space="preserve">-i </w:t>
    </w:r>
    <w:r w:rsidR="00634914">
      <w:rPr>
        <w:rFonts w:ascii="Arial" w:hAnsi="Arial" w:cs="Arial"/>
        <w:sz w:val="20"/>
        <w:szCs w:val="20"/>
      </w:rPr>
      <w:t>rendes</w:t>
    </w:r>
    <w:r w:rsidR="006C4928">
      <w:rPr>
        <w:rFonts w:ascii="Arial" w:hAnsi="Arial" w:cs="Arial"/>
        <w:sz w:val="20"/>
        <w:szCs w:val="20"/>
      </w:rPr>
      <w:t xml:space="preserve"> </w:t>
    </w:r>
    <w:r w:rsidRPr="006C4928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56A275D"/>
    <w:multiLevelType w:val="hybridMultilevel"/>
    <w:tmpl w:val="1ECCC5FA"/>
    <w:lvl w:ilvl="0" w:tplc="43BCE2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2E4"/>
    <w:multiLevelType w:val="hybridMultilevel"/>
    <w:tmpl w:val="BB64602C"/>
    <w:lvl w:ilvl="0" w:tplc="87F2B95A">
      <w:start w:val="1"/>
      <w:numFmt w:val="bullet"/>
      <w:pStyle w:val="Cmsor1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7B0C9D"/>
    <w:multiLevelType w:val="hybridMultilevel"/>
    <w:tmpl w:val="0996138E"/>
    <w:lvl w:ilvl="0" w:tplc="799E216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232488"/>
    <w:multiLevelType w:val="hybridMultilevel"/>
    <w:tmpl w:val="59F0CC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6274FF"/>
    <w:multiLevelType w:val="multilevel"/>
    <w:tmpl w:val="37E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FD1C06"/>
    <w:multiLevelType w:val="hybridMultilevel"/>
    <w:tmpl w:val="0A907B82"/>
    <w:lvl w:ilvl="0" w:tplc="B5E6C0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44FAC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5862DB"/>
    <w:multiLevelType w:val="hybridMultilevel"/>
    <w:tmpl w:val="16C4B926"/>
    <w:lvl w:ilvl="0" w:tplc="F422685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8A"/>
    <w:rsid w:val="00002F69"/>
    <w:rsid w:val="0000663E"/>
    <w:rsid w:val="0001734C"/>
    <w:rsid w:val="00017941"/>
    <w:rsid w:val="000216AF"/>
    <w:rsid w:val="00026079"/>
    <w:rsid w:val="0002798A"/>
    <w:rsid w:val="00036AF2"/>
    <w:rsid w:val="00037E86"/>
    <w:rsid w:val="00056B77"/>
    <w:rsid w:val="00073B23"/>
    <w:rsid w:val="00073D47"/>
    <w:rsid w:val="00075074"/>
    <w:rsid w:val="000A4605"/>
    <w:rsid w:val="000A5D70"/>
    <w:rsid w:val="000B7CB1"/>
    <w:rsid w:val="000C2AC6"/>
    <w:rsid w:val="000D2F15"/>
    <w:rsid w:val="000E03D7"/>
    <w:rsid w:val="000E3467"/>
    <w:rsid w:val="000F1195"/>
    <w:rsid w:val="000F1D76"/>
    <w:rsid w:val="000F3A20"/>
    <w:rsid w:val="000F4F83"/>
    <w:rsid w:val="00103A51"/>
    <w:rsid w:val="00103B0C"/>
    <w:rsid w:val="00125D59"/>
    <w:rsid w:val="00136E1A"/>
    <w:rsid w:val="0015071B"/>
    <w:rsid w:val="001530A0"/>
    <w:rsid w:val="00155498"/>
    <w:rsid w:val="00175223"/>
    <w:rsid w:val="00180C25"/>
    <w:rsid w:val="00193706"/>
    <w:rsid w:val="00194FE3"/>
    <w:rsid w:val="00195071"/>
    <w:rsid w:val="001A74CF"/>
    <w:rsid w:val="001B670F"/>
    <w:rsid w:val="001D148A"/>
    <w:rsid w:val="001D245B"/>
    <w:rsid w:val="001E3190"/>
    <w:rsid w:val="001F1DF2"/>
    <w:rsid w:val="0022012E"/>
    <w:rsid w:val="00233B13"/>
    <w:rsid w:val="00240EFD"/>
    <w:rsid w:val="002439B2"/>
    <w:rsid w:val="00252DFF"/>
    <w:rsid w:val="00266F49"/>
    <w:rsid w:val="002701B1"/>
    <w:rsid w:val="002917BE"/>
    <w:rsid w:val="002A3B8B"/>
    <w:rsid w:val="002A549D"/>
    <w:rsid w:val="002B66C2"/>
    <w:rsid w:val="002C2A24"/>
    <w:rsid w:val="002D1BF1"/>
    <w:rsid w:val="002F26D7"/>
    <w:rsid w:val="002F3788"/>
    <w:rsid w:val="002F3A58"/>
    <w:rsid w:val="00300654"/>
    <w:rsid w:val="00312393"/>
    <w:rsid w:val="00321F4B"/>
    <w:rsid w:val="00341458"/>
    <w:rsid w:val="00343D43"/>
    <w:rsid w:val="00351E78"/>
    <w:rsid w:val="003531A2"/>
    <w:rsid w:val="00354244"/>
    <w:rsid w:val="00381DF2"/>
    <w:rsid w:val="00384F9B"/>
    <w:rsid w:val="003859B8"/>
    <w:rsid w:val="0039602A"/>
    <w:rsid w:val="003A1D1F"/>
    <w:rsid w:val="003A69A0"/>
    <w:rsid w:val="003B30A1"/>
    <w:rsid w:val="003B53C5"/>
    <w:rsid w:val="003D2E37"/>
    <w:rsid w:val="003E5397"/>
    <w:rsid w:val="003F4BCE"/>
    <w:rsid w:val="00430970"/>
    <w:rsid w:val="00431126"/>
    <w:rsid w:val="004404D8"/>
    <w:rsid w:val="004415AB"/>
    <w:rsid w:val="004421F3"/>
    <w:rsid w:val="00445875"/>
    <w:rsid w:val="0044750A"/>
    <w:rsid w:val="00450965"/>
    <w:rsid w:val="00454FCF"/>
    <w:rsid w:val="00455FA2"/>
    <w:rsid w:val="004739B4"/>
    <w:rsid w:val="00491E07"/>
    <w:rsid w:val="00492569"/>
    <w:rsid w:val="004A6621"/>
    <w:rsid w:val="004B30A9"/>
    <w:rsid w:val="004B61AD"/>
    <w:rsid w:val="004E1DB1"/>
    <w:rsid w:val="004E7ED6"/>
    <w:rsid w:val="004F5D69"/>
    <w:rsid w:val="005020FB"/>
    <w:rsid w:val="00505F55"/>
    <w:rsid w:val="0051023E"/>
    <w:rsid w:val="005174F8"/>
    <w:rsid w:val="00522FCF"/>
    <w:rsid w:val="005267B5"/>
    <w:rsid w:val="005313DC"/>
    <w:rsid w:val="005354A9"/>
    <w:rsid w:val="00551884"/>
    <w:rsid w:val="00571CF9"/>
    <w:rsid w:val="00577830"/>
    <w:rsid w:val="00581945"/>
    <w:rsid w:val="005829C4"/>
    <w:rsid w:val="005C5DDC"/>
    <w:rsid w:val="005D190A"/>
    <w:rsid w:val="005F315B"/>
    <w:rsid w:val="005F5669"/>
    <w:rsid w:val="006149DC"/>
    <w:rsid w:val="006158B9"/>
    <w:rsid w:val="00622E7D"/>
    <w:rsid w:val="00623D99"/>
    <w:rsid w:val="00626082"/>
    <w:rsid w:val="00630695"/>
    <w:rsid w:val="00631290"/>
    <w:rsid w:val="00633980"/>
    <w:rsid w:val="00634914"/>
    <w:rsid w:val="006468AA"/>
    <w:rsid w:val="00650D72"/>
    <w:rsid w:val="00656447"/>
    <w:rsid w:val="00660E14"/>
    <w:rsid w:val="00676138"/>
    <w:rsid w:val="00682F97"/>
    <w:rsid w:val="00684BD0"/>
    <w:rsid w:val="00687415"/>
    <w:rsid w:val="00694620"/>
    <w:rsid w:val="006B31CB"/>
    <w:rsid w:val="006C4928"/>
    <w:rsid w:val="006C7BC4"/>
    <w:rsid w:val="006E51B3"/>
    <w:rsid w:val="006F3AB6"/>
    <w:rsid w:val="0070783B"/>
    <w:rsid w:val="007079EF"/>
    <w:rsid w:val="00723AA5"/>
    <w:rsid w:val="0072566E"/>
    <w:rsid w:val="0072729D"/>
    <w:rsid w:val="00744229"/>
    <w:rsid w:val="0075316E"/>
    <w:rsid w:val="00757B93"/>
    <w:rsid w:val="00767E16"/>
    <w:rsid w:val="00770581"/>
    <w:rsid w:val="00773E13"/>
    <w:rsid w:val="0078482F"/>
    <w:rsid w:val="0079064B"/>
    <w:rsid w:val="00796550"/>
    <w:rsid w:val="00796F2B"/>
    <w:rsid w:val="00797DA4"/>
    <w:rsid w:val="007A2C93"/>
    <w:rsid w:val="007B0391"/>
    <w:rsid w:val="007B0957"/>
    <w:rsid w:val="007B263F"/>
    <w:rsid w:val="007C57AB"/>
    <w:rsid w:val="007D3C80"/>
    <w:rsid w:val="007D5366"/>
    <w:rsid w:val="007E0BD0"/>
    <w:rsid w:val="007E0C8B"/>
    <w:rsid w:val="007E4706"/>
    <w:rsid w:val="007E6CAA"/>
    <w:rsid w:val="00811E7D"/>
    <w:rsid w:val="0084149B"/>
    <w:rsid w:val="00843ACB"/>
    <w:rsid w:val="00874CB7"/>
    <w:rsid w:val="00894A1E"/>
    <w:rsid w:val="008C2FB2"/>
    <w:rsid w:val="008D0FCB"/>
    <w:rsid w:val="008D3EFA"/>
    <w:rsid w:val="008F6D22"/>
    <w:rsid w:val="00901209"/>
    <w:rsid w:val="009152D7"/>
    <w:rsid w:val="009216B0"/>
    <w:rsid w:val="00922498"/>
    <w:rsid w:val="00923E9E"/>
    <w:rsid w:val="0092778C"/>
    <w:rsid w:val="0094593B"/>
    <w:rsid w:val="0094678C"/>
    <w:rsid w:val="00951101"/>
    <w:rsid w:val="009649C3"/>
    <w:rsid w:val="00967481"/>
    <w:rsid w:val="0096757A"/>
    <w:rsid w:val="00984840"/>
    <w:rsid w:val="009950E9"/>
    <w:rsid w:val="009A4CC5"/>
    <w:rsid w:val="009B6F95"/>
    <w:rsid w:val="009D0E84"/>
    <w:rsid w:val="009D6B6F"/>
    <w:rsid w:val="009E0F0C"/>
    <w:rsid w:val="009E50FD"/>
    <w:rsid w:val="009F4728"/>
    <w:rsid w:val="009F51DD"/>
    <w:rsid w:val="009F6B38"/>
    <w:rsid w:val="009F72B4"/>
    <w:rsid w:val="00A01A9A"/>
    <w:rsid w:val="00A03B65"/>
    <w:rsid w:val="00A42083"/>
    <w:rsid w:val="00A45FC0"/>
    <w:rsid w:val="00A72572"/>
    <w:rsid w:val="00A909CB"/>
    <w:rsid w:val="00AA2F7D"/>
    <w:rsid w:val="00AC67E5"/>
    <w:rsid w:val="00AD216D"/>
    <w:rsid w:val="00AD6C56"/>
    <w:rsid w:val="00B06832"/>
    <w:rsid w:val="00B214F5"/>
    <w:rsid w:val="00B22D79"/>
    <w:rsid w:val="00B235BB"/>
    <w:rsid w:val="00B4068D"/>
    <w:rsid w:val="00B435AD"/>
    <w:rsid w:val="00B9349B"/>
    <w:rsid w:val="00B93D96"/>
    <w:rsid w:val="00BB58F9"/>
    <w:rsid w:val="00BC64FC"/>
    <w:rsid w:val="00BC677A"/>
    <w:rsid w:val="00BE6E5F"/>
    <w:rsid w:val="00BE72DA"/>
    <w:rsid w:val="00BE7863"/>
    <w:rsid w:val="00BF250D"/>
    <w:rsid w:val="00C15842"/>
    <w:rsid w:val="00C15E47"/>
    <w:rsid w:val="00C45901"/>
    <w:rsid w:val="00C60508"/>
    <w:rsid w:val="00C609AA"/>
    <w:rsid w:val="00C75157"/>
    <w:rsid w:val="00C767CB"/>
    <w:rsid w:val="00C82BEE"/>
    <w:rsid w:val="00C82F30"/>
    <w:rsid w:val="00C837E4"/>
    <w:rsid w:val="00C84495"/>
    <w:rsid w:val="00C923C4"/>
    <w:rsid w:val="00CA4CDB"/>
    <w:rsid w:val="00CB4EA6"/>
    <w:rsid w:val="00CB67FC"/>
    <w:rsid w:val="00CC3E41"/>
    <w:rsid w:val="00CC7F88"/>
    <w:rsid w:val="00CD3224"/>
    <w:rsid w:val="00CD432A"/>
    <w:rsid w:val="00CE08C8"/>
    <w:rsid w:val="00CE5F33"/>
    <w:rsid w:val="00CE5F3F"/>
    <w:rsid w:val="00CF1DB0"/>
    <w:rsid w:val="00D15C7A"/>
    <w:rsid w:val="00D33861"/>
    <w:rsid w:val="00D407CF"/>
    <w:rsid w:val="00D60B4E"/>
    <w:rsid w:val="00D84FCC"/>
    <w:rsid w:val="00DA666A"/>
    <w:rsid w:val="00DA7397"/>
    <w:rsid w:val="00DE0F16"/>
    <w:rsid w:val="00DE3395"/>
    <w:rsid w:val="00DE3D79"/>
    <w:rsid w:val="00E12533"/>
    <w:rsid w:val="00E22533"/>
    <w:rsid w:val="00E36242"/>
    <w:rsid w:val="00E41391"/>
    <w:rsid w:val="00E61C18"/>
    <w:rsid w:val="00E630D7"/>
    <w:rsid w:val="00E90DA6"/>
    <w:rsid w:val="00E96F73"/>
    <w:rsid w:val="00EA0FB2"/>
    <w:rsid w:val="00EB273C"/>
    <w:rsid w:val="00EC4A50"/>
    <w:rsid w:val="00F021C3"/>
    <w:rsid w:val="00F041B4"/>
    <w:rsid w:val="00F14831"/>
    <w:rsid w:val="00F21E6A"/>
    <w:rsid w:val="00F27869"/>
    <w:rsid w:val="00F42392"/>
    <w:rsid w:val="00F9077C"/>
    <w:rsid w:val="00FA5171"/>
    <w:rsid w:val="00FA6F49"/>
    <w:rsid w:val="00FA788F"/>
    <w:rsid w:val="00FB1282"/>
    <w:rsid w:val="00FB5DA5"/>
    <w:rsid w:val="00FD2103"/>
    <w:rsid w:val="00FE1274"/>
    <w:rsid w:val="00FE3325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AEFCB"/>
  <w14:defaultImageDpi w14:val="0"/>
  <w15:docId w15:val="{3BFB1B08-D43D-48C1-9E65-4E9BCF3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3A58"/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B0957"/>
    <w:pPr>
      <w:keepNext/>
      <w:widowControl w:val="0"/>
      <w:numPr>
        <w:numId w:val="6"/>
      </w:numPr>
      <w:suppressAutoHyphens/>
      <w:spacing w:after="0" w:line="240" w:lineRule="auto"/>
      <w:outlineLvl w:val="0"/>
    </w:pPr>
    <w:rPr>
      <w:rFonts w:ascii="Times New Roman" w:eastAsia="Arial Unicode MS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libri Light" w:hAnsi="Calibri Light"/>
      <w:b/>
      <w:kern w:val="32"/>
      <w:sz w:val="32"/>
      <w:lang w:val="x-none" w:eastAsia="en-US"/>
    </w:rPr>
  </w:style>
  <w:style w:type="paragraph" w:styleId="Listaszerbekezds">
    <w:name w:val="List Paragraph"/>
    <w:basedOn w:val="Norml"/>
    <w:uiPriority w:val="99"/>
    <w:qFormat/>
    <w:rsid w:val="00A01A9A"/>
    <w:pPr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rsid w:val="005829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imes New Roman" w:hAnsi="Times New Roman"/>
      <w:sz w:val="16"/>
      <w:lang w:val="x-none" w:eastAsia="en-US"/>
    </w:rPr>
  </w:style>
  <w:style w:type="paragraph" w:customStyle="1" w:styleId="Char1">
    <w:name w:val="Char1"/>
    <w:basedOn w:val="Norml"/>
    <w:uiPriority w:val="99"/>
    <w:rsid w:val="00E1253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AA2F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lang w:val="x-none" w:eastAsia="en-US"/>
    </w:rPr>
  </w:style>
  <w:style w:type="character" w:styleId="Oldalszm">
    <w:name w:val="page number"/>
    <w:basedOn w:val="Bekezdsalapbettpusa"/>
    <w:uiPriority w:val="99"/>
    <w:rsid w:val="00AA2F7D"/>
    <w:rPr>
      <w:rFonts w:cs="Times New Roman"/>
    </w:rPr>
  </w:style>
  <w:style w:type="paragraph" w:styleId="lfej">
    <w:name w:val="header"/>
    <w:basedOn w:val="Norml"/>
    <w:link w:val="lfejChar"/>
    <w:uiPriority w:val="99"/>
    <w:rsid w:val="00CE5F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rsid w:val="007B095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lang w:val="x-none" w:eastAsia="en-US"/>
    </w:rPr>
  </w:style>
  <w:style w:type="table" w:styleId="Rcsostblzat">
    <w:name w:val="Table Grid"/>
    <w:basedOn w:val="Normltblzat"/>
    <w:uiPriority w:val="99"/>
    <w:rsid w:val="0039602A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1">
    <w:name w:val="Char11"/>
    <w:basedOn w:val="Norml"/>
    <w:uiPriority w:val="99"/>
    <w:rsid w:val="0039602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Cm">
    <w:name w:val="Title"/>
    <w:basedOn w:val="Norml"/>
    <w:link w:val="CmChar"/>
    <w:qFormat/>
    <w:rsid w:val="0039602A"/>
    <w:pPr>
      <w:spacing w:after="0" w:line="240" w:lineRule="auto"/>
      <w:jc w:val="center"/>
    </w:pPr>
    <w:rPr>
      <w:rFonts w:ascii="Garamond" w:eastAsia="Times New Roman" w:hAnsi="Garamond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locked/>
    <w:rPr>
      <w:rFonts w:ascii="Calibri Light" w:hAnsi="Calibri Light"/>
      <w:b/>
      <w:kern w:val="28"/>
      <w:sz w:val="32"/>
      <w:lang w:val="x-none" w:eastAsia="en-US"/>
    </w:rPr>
  </w:style>
  <w:style w:type="paragraph" w:styleId="Nincstrkz">
    <w:name w:val="No Spacing"/>
    <w:uiPriority w:val="99"/>
    <w:qFormat/>
    <w:rsid w:val="007B0391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7B0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87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4CB7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uiPriority w:val="99"/>
    <w:semiHidden/>
    <w:unhideWhenUsed/>
    <w:locked/>
    <w:rsid w:val="004B6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788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H.O.M. Audit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Perlaki Zoltán</dc:creator>
  <cp:keywords/>
  <dc:description/>
  <cp:lastModifiedBy>Dr. Halmosi-Rokaj Odett</cp:lastModifiedBy>
  <cp:revision>8</cp:revision>
  <cp:lastPrinted>2015-12-07T08:03:00Z</cp:lastPrinted>
  <dcterms:created xsi:type="dcterms:W3CDTF">2017-11-30T07:56:00Z</dcterms:created>
  <dcterms:modified xsi:type="dcterms:W3CDTF">2017-12-06T14:37:00Z</dcterms:modified>
</cp:coreProperties>
</file>