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5E1" w:rsidRPr="000B264D" w:rsidRDefault="007835E1" w:rsidP="00832BB1">
      <w:pPr>
        <w:jc w:val="center"/>
        <w:rPr>
          <w:sz w:val="16"/>
          <w:szCs w:val="16"/>
        </w:rPr>
      </w:pPr>
      <w:bookmarkStart w:id="0" w:name="_GoBack"/>
      <w:bookmarkEnd w:id="0"/>
    </w:p>
    <w:p w:rsidR="007835E1" w:rsidRDefault="007835E1" w:rsidP="00832BB1">
      <w:pPr>
        <w:jc w:val="center"/>
        <w:rPr>
          <w:sz w:val="48"/>
          <w:szCs w:val="48"/>
        </w:rPr>
      </w:pPr>
      <w:r w:rsidRPr="008D3F26">
        <w:rPr>
          <w:sz w:val="48"/>
          <w:szCs w:val="48"/>
        </w:rPr>
        <w:t>Nagykovácsi természeti környezete</w:t>
      </w:r>
    </w:p>
    <w:p w:rsidR="007835E1" w:rsidRPr="00D25C4E" w:rsidRDefault="007835E1" w:rsidP="00FD531A">
      <w:pPr>
        <w:spacing w:after="0"/>
        <w:ind w:firstLine="708"/>
        <w:jc w:val="both"/>
        <w:rPr>
          <w:sz w:val="24"/>
          <w:szCs w:val="24"/>
        </w:rPr>
      </w:pPr>
      <w:r w:rsidRPr="00D25C4E">
        <w:rPr>
          <w:sz w:val="24"/>
          <w:szCs w:val="24"/>
        </w:rPr>
        <w:t xml:space="preserve">Nagykovácsit, a Budapest északnyugati határától alig hat kilométerre fekvő, nyolcezres lélekszámú nagyközséget – az egykori sváb falut – gyűrűként ölelik körül és óvják a Budai-hegység 420-560 méter magas hegyei. A település külterületének jelentős része a Budai Tájvédelmi Körzet természetvédelmi oltalom alatt álló térszínét képezi, melyből kiemelendő az északi oldalon tornyosuló Szénás-hegycsoport Európa diplomás területe.  </w:t>
      </w:r>
    </w:p>
    <w:p w:rsidR="007835E1" w:rsidRPr="00D25C4E" w:rsidRDefault="007835E1" w:rsidP="00FD531A">
      <w:pPr>
        <w:spacing w:after="0"/>
        <w:ind w:firstLine="708"/>
        <w:jc w:val="both"/>
        <w:rPr>
          <w:sz w:val="24"/>
          <w:szCs w:val="24"/>
        </w:rPr>
      </w:pPr>
      <w:r w:rsidRPr="00D25C4E">
        <w:rPr>
          <w:sz w:val="24"/>
          <w:szCs w:val="24"/>
        </w:rPr>
        <w:t>Nagykovácsi medence fekvésének köszönheti „zsáktelepülés” jellegét; a település közúton csak egy irányból érhető el. Budapestről a Hűvösvölgy végállomásról induló 63-as autóbuszjárat célállomása, vasút nem érinti. Kerékpárral Budapest felől szintén a Hűvösvölgyből indulva, Remeteszőlősön keresztül érhető el. A minden korosztály, és családok számára is felfedezésre ajánlott természeti értékek megismerésében segítséget nyújthat a Duna-Ipoly Nemzeti Park Igazgatóság által létesített és üzemeltetett Sisakvirág, illetve Nagy-Szénás tanösvény, valamint a látnivalókat és élményeket garantáló turistaút hálózat.</w:t>
      </w:r>
    </w:p>
    <w:p w:rsidR="007835E1" w:rsidRPr="00D25C4E" w:rsidRDefault="007835E1" w:rsidP="00FD531A">
      <w:pPr>
        <w:spacing w:after="0"/>
        <w:jc w:val="center"/>
        <w:rPr>
          <w:sz w:val="24"/>
          <w:szCs w:val="24"/>
        </w:rPr>
      </w:pPr>
      <w:r w:rsidRPr="00D25C4E">
        <w:rPr>
          <w:sz w:val="24"/>
          <w:szCs w:val="24"/>
        </w:rPr>
        <w:t>Kellemes és értékes időtöltést kívánunk Nagykovácsiban!</w:t>
      </w:r>
    </w:p>
    <w:p w:rsidR="007835E1" w:rsidRPr="00FD531A" w:rsidRDefault="007835E1" w:rsidP="00832BB1">
      <w:pPr>
        <w:jc w:val="center"/>
        <w:rPr>
          <w:sz w:val="24"/>
          <w:szCs w:val="24"/>
        </w:rPr>
      </w:pPr>
    </w:p>
    <w:p w:rsidR="007835E1" w:rsidRDefault="006A504D" w:rsidP="00B23DBF">
      <w:pPr>
        <w:jc w:val="center"/>
        <w:rPr>
          <w:b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>
            <wp:extent cx="4581525" cy="2581275"/>
            <wp:effectExtent l="0" t="0" r="0" b="0"/>
            <wp:docPr id="1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7835E1" w:rsidP="00440803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7835E1" w:rsidRDefault="006A504D" w:rsidP="00FD531A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4286250" cy="2809875"/>
            <wp:effectExtent l="0" t="0" r="0" b="0"/>
            <wp:docPr id="2" name="Kép 15" descr="Képtalálat a következőre: „nagykovácsi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5" descr="Képtalálat a következőre: „nagykovácsi”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7835E1" w:rsidP="00440803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7835E1" w:rsidRPr="00440803" w:rsidRDefault="007835E1" w:rsidP="00440803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440803">
        <w:rPr>
          <w:rFonts w:cs="Calibri"/>
          <w:b/>
          <w:sz w:val="24"/>
          <w:szCs w:val="24"/>
        </w:rPr>
        <w:t xml:space="preserve">Nagy-Szénás </w:t>
      </w:r>
    </w:p>
    <w:p w:rsidR="007835E1" w:rsidRDefault="007835E1" w:rsidP="00440803">
      <w:pPr>
        <w:pStyle w:val="NormlWeb"/>
        <w:shd w:val="clear" w:color="auto" w:fill="FFFFFF"/>
        <w:spacing w:before="0" w:beforeAutospacing="0" w:after="0" w:afterAutospacing="0"/>
        <w:rPr>
          <w:rFonts w:ascii="Calibri" w:hAnsi="Calibri" w:cs="Calibri"/>
        </w:rPr>
      </w:pPr>
    </w:p>
    <w:p w:rsidR="007835E1" w:rsidRPr="00440803" w:rsidRDefault="007835E1" w:rsidP="00D25C4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40803">
        <w:rPr>
          <w:rFonts w:ascii="Calibri" w:hAnsi="Calibri" w:cs="Calibri"/>
        </w:rPr>
        <w:t xml:space="preserve">A Szénások dolomit hegyeit a Budai-hegységben az 1800-as évek vége óta az egyik kiemelkedő jelentőségű hazai természeti területként tartják számon. Területén olyan ritka természeti kincsek találhatók, melyek védelme egész Európa számára fontos, ezért 1995-ben a hegycsoport elnyerte az Európa Diplomát. Hazánk flórájának talán leghíresebb tagja a pilisi len, mely az egész világon egyedül a Szénások fokozottan védett lejtőin él. </w:t>
      </w:r>
    </w:p>
    <w:p w:rsidR="007835E1" w:rsidRPr="00440803" w:rsidRDefault="007835E1" w:rsidP="00D25C4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40803">
        <w:rPr>
          <w:rFonts w:ascii="Calibri" w:hAnsi="Calibri" w:cs="Calibri"/>
        </w:rPr>
        <w:t>Kupolaszerű, sziklagyepes csúcsa közigazgatásilag Nagykovácsi területén található, nem messze Nagykovácsi és Pilisszentiván határvonalától, amelyről felejthetetlen körpanoráma tárul elénk.</w:t>
      </w:r>
      <w:r>
        <w:rPr>
          <w:rFonts w:ascii="Calibri" w:hAnsi="Calibri" w:cs="Calibri"/>
        </w:rPr>
        <w:t xml:space="preserve"> </w:t>
      </w:r>
      <w:r w:rsidRPr="00440803">
        <w:rPr>
          <w:rFonts w:ascii="Calibri" w:hAnsi="Calibri" w:cs="Calibri"/>
        </w:rPr>
        <w:t>Teteje kopár, fűvel és kövekkel borított, általában szeles, amit az erdő csaknem teljesen körbekerít. Csúcsáról belátható a Pilis vonulata és a Budai-hegység számos csúcsa. A különösen szép panoráma elkülönült fekvésének, kopárságának és magasságának köszönhető.</w:t>
      </w:r>
    </w:p>
    <w:p w:rsidR="007835E1" w:rsidRPr="00440803" w:rsidRDefault="007835E1" w:rsidP="00D25C4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40803">
        <w:rPr>
          <w:rFonts w:ascii="Calibri" w:hAnsi="Calibri" w:cs="Calibri"/>
        </w:rPr>
        <w:t>A hegy oldalában két kisebb barlang található: a Nagy</w:t>
      </w:r>
      <w:r>
        <w:rPr>
          <w:rFonts w:ascii="Calibri" w:hAnsi="Calibri" w:cs="Calibri"/>
        </w:rPr>
        <w:t>-</w:t>
      </w:r>
      <w:r w:rsidRPr="00440803">
        <w:rPr>
          <w:rFonts w:ascii="Calibri" w:hAnsi="Calibri" w:cs="Calibri"/>
        </w:rPr>
        <w:t>szénási sziklaüreg és a Sós-hegyi kőfülke.</w:t>
      </w:r>
    </w:p>
    <w:p w:rsidR="007835E1" w:rsidRPr="00440803" w:rsidRDefault="007835E1" w:rsidP="00D25C4E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</w:rPr>
      </w:pPr>
      <w:r w:rsidRPr="00440803">
        <w:rPr>
          <w:rFonts w:ascii="Calibri" w:hAnsi="Calibri" w:cs="Calibri"/>
        </w:rPr>
        <w:t>1926 és 1979 között működött a csúcs alatt a Nagy</w:t>
      </w:r>
      <w:r>
        <w:rPr>
          <w:rFonts w:ascii="Calibri" w:hAnsi="Calibri" w:cs="Calibri"/>
        </w:rPr>
        <w:t>-szénási t</w:t>
      </w:r>
      <w:r w:rsidRPr="00440803">
        <w:rPr>
          <w:rFonts w:ascii="Calibri" w:hAnsi="Calibri" w:cs="Calibri"/>
        </w:rPr>
        <w:t>uristaház, melynek helyén ma emlékfal és egy 1986-ban állított emléktábla áll.</w:t>
      </w:r>
    </w:p>
    <w:p w:rsidR="007835E1" w:rsidRDefault="007835E1" w:rsidP="00D25C4E">
      <w:pPr>
        <w:spacing w:after="0" w:line="240" w:lineRule="auto"/>
        <w:jc w:val="both"/>
        <w:rPr>
          <w:rFonts w:cs="Calibri"/>
          <w:color w:val="222222"/>
          <w:sz w:val="24"/>
          <w:szCs w:val="24"/>
          <w:shd w:val="clear" w:color="auto" w:fill="FFFFFF"/>
        </w:rPr>
      </w:pPr>
    </w:p>
    <w:p w:rsidR="007835E1" w:rsidRPr="00440803" w:rsidRDefault="007835E1" w:rsidP="00D25C4E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40803">
        <w:rPr>
          <w:rFonts w:cs="Calibri"/>
          <w:color w:val="222222"/>
          <w:sz w:val="24"/>
          <w:szCs w:val="24"/>
          <w:shd w:val="clear" w:color="auto" w:fill="FFFFFF"/>
        </w:rPr>
        <w:t>A </w:t>
      </w:r>
      <w:r w:rsidRPr="00440803">
        <w:rPr>
          <w:rFonts w:cs="Calibri"/>
          <w:b/>
          <w:bCs/>
          <w:color w:val="222222"/>
          <w:sz w:val="24"/>
          <w:szCs w:val="24"/>
          <w:shd w:val="clear" w:color="auto" w:fill="FFFFFF"/>
        </w:rPr>
        <w:t>Nagy-Szénás tanösvény</w:t>
      </w:r>
      <w:r w:rsidRPr="00440803">
        <w:rPr>
          <w:rFonts w:cs="Calibri"/>
          <w:color w:val="222222"/>
          <w:sz w:val="24"/>
          <w:szCs w:val="24"/>
          <w:shd w:val="clear" w:color="auto" w:fill="FFFFFF"/>
        </w:rPr>
        <w:t> fenntartója a Duna- Ipoly Nemzeti Park Igazgatóság. 2,1 kilométeres hosszúságú útvonalának kiindulópontja Nagykovácsiban van és ott is ér véget; bejárására mintegy másfél órát célszerű szánni. A tanösvény nem érinti ugyan az évtizedek óta Európa Diplomával is büszkélkedő Szénás-hegycsoport legsérülékenyebb élőhelyeit, ennek ellenére elég jó betekintést nyújt a terület élővilágába, amit számos ritka természeti kincs jelenléte fémjelez.</w:t>
      </w:r>
    </w:p>
    <w:p w:rsidR="007835E1" w:rsidRDefault="007835E1" w:rsidP="00061BEC">
      <w:pPr>
        <w:jc w:val="both"/>
        <w:rPr>
          <w:sz w:val="24"/>
          <w:szCs w:val="24"/>
        </w:rPr>
      </w:pPr>
    </w:p>
    <w:p w:rsidR="007835E1" w:rsidRDefault="006A504D" w:rsidP="007C6E16">
      <w:pPr>
        <w:ind w:right="-426"/>
        <w:jc w:val="center"/>
        <w:rPr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2914650</wp:posOffset>
            </wp:positionH>
            <wp:positionV relativeFrom="paragraph">
              <wp:posOffset>12700</wp:posOffset>
            </wp:positionV>
            <wp:extent cx="3072765" cy="2066925"/>
            <wp:effectExtent l="0" t="0" r="0" b="0"/>
            <wp:wrapSquare wrapText="bothSides"/>
            <wp:docPr id="14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inline distT="0" distB="0" distL="0" distR="0">
            <wp:extent cx="2781300" cy="2085975"/>
            <wp:effectExtent l="0" t="0" r="0" b="0"/>
            <wp:docPr id="3" name="Kép 18" descr="https://upload.wikimedia.org/wikipedia/commons/thumb/9/97/Nagy-Sz%C3%A9n%C3%A1s_kelet_fel%C5%91l.jpg/1280px-Nagy-Sz%C3%A9n%C3%A1s_kelet_fel%C5%91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8" descr="https://upload.wikimedia.org/wikipedia/commons/thumb/9/97/Nagy-Sz%C3%A9n%C3%A1s_kelet_fel%C5%91l.jpg/1280px-Nagy-Sz%C3%A9n%C3%A1s_kelet_fel%C5%91l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6A504D" w:rsidP="007C6E16">
      <w:pPr>
        <w:spacing w:after="120" w:line="240" w:lineRule="auto"/>
        <w:jc w:val="center"/>
        <w:rPr>
          <w:rFonts w:cs="Calibri"/>
          <w:b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1666875" cy="2219325"/>
            <wp:effectExtent l="0" t="0" r="0" b="0"/>
            <wp:docPr id="4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5E1">
        <w:rPr>
          <w:noProof/>
        </w:rPr>
        <w:t xml:space="preserve">     </w:t>
      </w:r>
      <w:r>
        <w:rPr>
          <w:noProof/>
          <w:lang w:eastAsia="hu-HU"/>
        </w:rPr>
        <w:drawing>
          <wp:inline distT="0" distB="0" distL="0" distR="0">
            <wp:extent cx="2924175" cy="2190750"/>
            <wp:effectExtent l="0" t="0" r="0" b="0"/>
            <wp:docPr id="5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7835E1" w:rsidP="00580163">
      <w:pPr>
        <w:spacing w:after="120" w:line="240" w:lineRule="auto"/>
        <w:jc w:val="both"/>
        <w:rPr>
          <w:rFonts w:cs="Calibri"/>
          <w:b/>
          <w:sz w:val="24"/>
          <w:szCs w:val="24"/>
        </w:rPr>
      </w:pPr>
    </w:p>
    <w:p w:rsidR="007835E1" w:rsidRDefault="007835E1" w:rsidP="00580163">
      <w:pPr>
        <w:spacing w:after="120" w:line="240" w:lineRule="auto"/>
        <w:jc w:val="both"/>
        <w:rPr>
          <w:rFonts w:cs="Calibri"/>
          <w:b/>
          <w:sz w:val="24"/>
          <w:szCs w:val="24"/>
        </w:rPr>
      </w:pPr>
    </w:p>
    <w:p w:rsidR="007835E1" w:rsidRDefault="007835E1" w:rsidP="00580163">
      <w:pPr>
        <w:spacing w:after="120" w:line="240" w:lineRule="auto"/>
        <w:jc w:val="both"/>
        <w:rPr>
          <w:rFonts w:cs="Calibri"/>
          <w:b/>
          <w:sz w:val="24"/>
          <w:szCs w:val="24"/>
        </w:rPr>
      </w:pPr>
      <w:r w:rsidRPr="00580163">
        <w:rPr>
          <w:rFonts w:cs="Calibri"/>
          <w:b/>
          <w:sz w:val="24"/>
          <w:szCs w:val="24"/>
        </w:rPr>
        <w:t xml:space="preserve">Csergezán </w:t>
      </w:r>
      <w:r>
        <w:rPr>
          <w:rFonts w:cs="Calibri"/>
          <w:b/>
          <w:sz w:val="24"/>
          <w:szCs w:val="24"/>
        </w:rPr>
        <w:t>Pál-</w:t>
      </w:r>
      <w:r w:rsidRPr="00580163">
        <w:rPr>
          <w:rFonts w:cs="Calibri"/>
          <w:b/>
          <w:sz w:val="24"/>
          <w:szCs w:val="24"/>
        </w:rPr>
        <w:t>kilátó</w:t>
      </w:r>
    </w:p>
    <w:p w:rsidR="007835E1" w:rsidRDefault="007835E1" w:rsidP="0020611F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580163">
        <w:rPr>
          <w:rFonts w:ascii="Calibri" w:hAnsi="Calibri" w:cs="Calibri"/>
          <w:color w:val="000000"/>
        </w:rPr>
        <w:t>A Csergezán Pál</w:t>
      </w:r>
      <w:r>
        <w:rPr>
          <w:rFonts w:ascii="Calibri" w:hAnsi="Calibri" w:cs="Calibri"/>
          <w:color w:val="000000"/>
        </w:rPr>
        <w:t>-</w:t>
      </w:r>
      <w:r w:rsidRPr="00580163">
        <w:rPr>
          <w:rFonts w:ascii="Calibri" w:hAnsi="Calibri" w:cs="Calibri"/>
          <w:color w:val="000000"/>
        </w:rPr>
        <w:t>kilátó egy lenyűgöző pihenőhely a fáradt vándorok számára. Maga a torony 18 méter magas</w:t>
      </w:r>
      <w:r>
        <w:rPr>
          <w:rFonts w:ascii="Calibri" w:hAnsi="Calibri" w:cs="Calibri"/>
          <w:color w:val="000000"/>
        </w:rPr>
        <w:t>,</w:t>
      </w:r>
      <w:r w:rsidRPr="00580163">
        <w:rPr>
          <w:rFonts w:ascii="Calibri" w:hAnsi="Calibri" w:cs="Calibri"/>
          <w:color w:val="000000"/>
        </w:rPr>
        <w:t xml:space="preserve"> 100 km-re is el</w:t>
      </w:r>
      <w:r>
        <w:rPr>
          <w:rFonts w:ascii="Calibri" w:hAnsi="Calibri" w:cs="Calibri"/>
          <w:color w:val="000000"/>
        </w:rPr>
        <w:t>látni</w:t>
      </w:r>
      <w:r w:rsidRPr="00580163">
        <w:rPr>
          <w:rFonts w:ascii="Calibri" w:hAnsi="Calibri" w:cs="Calibri"/>
          <w:color w:val="000000"/>
        </w:rPr>
        <w:t> a tetejéről. Ez a lenyűgöző kilátás nem csak a </w:t>
      </w:r>
      <w:r w:rsidRPr="00580163"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Budai-hegység</w:t>
      </w:r>
      <w:r w:rsidRPr="00580163">
        <w:rPr>
          <w:rFonts w:ascii="Calibri" w:hAnsi="Calibri" w:cs="Calibri"/>
          <w:color w:val="000000"/>
        </w:rPr>
        <w:t> természeti szépségeit tárja elé</w:t>
      </w:r>
      <w:r>
        <w:rPr>
          <w:rFonts w:ascii="Calibri" w:hAnsi="Calibri" w:cs="Calibri"/>
          <w:color w:val="000000"/>
        </w:rPr>
        <w:t>nk</w:t>
      </w:r>
      <w:r w:rsidRPr="00580163">
        <w:rPr>
          <w:rFonts w:ascii="Calibri" w:hAnsi="Calibri" w:cs="Calibri"/>
          <w:color w:val="000000"/>
        </w:rPr>
        <w:t>, egészen a </w:t>
      </w:r>
      <w:r w:rsidRPr="00580163"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Zsámbéki medencéig</w:t>
      </w:r>
      <w:r w:rsidRPr="00580163">
        <w:rPr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ellátni, sőt </w:t>
      </w:r>
      <w:r w:rsidRPr="00580163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 </w:t>
      </w:r>
      <w:r w:rsidRPr="00580163"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Gerecse vonulatai</w:t>
      </w:r>
      <w:r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, a</w:t>
      </w:r>
      <w:r w:rsidRPr="00580163">
        <w:rPr>
          <w:rFonts w:ascii="Calibri" w:hAnsi="Calibri" w:cs="Calibri"/>
          <w:color w:val="000000"/>
        </w:rPr>
        <w:t> </w:t>
      </w:r>
      <w:r w:rsidRPr="00580163"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Mátra hegygerinc</w:t>
      </w:r>
      <w:r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e</w:t>
      </w:r>
      <w:r w:rsidRPr="00580163">
        <w:rPr>
          <w:rFonts w:ascii="Calibri" w:hAnsi="Calibri" w:cs="Calibri"/>
          <w:color w:val="000000"/>
        </w:rPr>
        <w:t xml:space="preserve"> is </w:t>
      </w:r>
      <w:r>
        <w:rPr>
          <w:rFonts w:ascii="Calibri" w:hAnsi="Calibri" w:cs="Calibri"/>
          <w:color w:val="000000"/>
        </w:rPr>
        <w:t>látható tiszta időben.</w:t>
      </w:r>
      <w:r w:rsidRPr="00580163">
        <w:rPr>
          <w:rFonts w:ascii="Calibri" w:hAnsi="Calibri" w:cs="Calibri"/>
          <w:color w:val="000000"/>
        </w:rPr>
        <w:t xml:space="preserve"> </w:t>
      </w:r>
    </w:p>
    <w:p w:rsidR="007835E1" w:rsidRPr="00580163" w:rsidRDefault="007835E1" w:rsidP="0020611F">
      <w:pPr>
        <w:pStyle w:val="Norm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  <w:r w:rsidRPr="00580163">
        <w:rPr>
          <w:rFonts w:ascii="Calibri" w:hAnsi="Calibri" w:cs="Calibri"/>
          <w:color w:val="000000"/>
        </w:rPr>
        <w:t xml:space="preserve">A Csergezán Pál-kilátó legalsó részei vasbetonból készültek, </w:t>
      </w:r>
      <w:r>
        <w:rPr>
          <w:rFonts w:ascii="Calibri" w:hAnsi="Calibri" w:cs="Calibri"/>
          <w:color w:val="000000"/>
        </w:rPr>
        <w:t>f</w:t>
      </w:r>
      <w:r w:rsidRPr="00580163">
        <w:rPr>
          <w:rFonts w:ascii="Calibri" w:hAnsi="Calibri" w:cs="Calibri"/>
          <w:color w:val="000000"/>
        </w:rPr>
        <w:t>első részei pedig vörösfenyőből épültek meg.</w:t>
      </w:r>
      <w:r>
        <w:rPr>
          <w:rFonts w:ascii="Calibri" w:hAnsi="Calibri" w:cs="Calibri"/>
          <w:color w:val="000000"/>
        </w:rPr>
        <w:t xml:space="preserve"> </w:t>
      </w:r>
      <w:r w:rsidRPr="00580163">
        <w:rPr>
          <w:rFonts w:ascii="Calibri" w:hAnsi="Calibri" w:cs="Calibri"/>
          <w:color w:val="000000"/>
        </w:rPr>
        <w:t>A Pilisi Parkerdő Zrt. 2014-ben a kilátó könnyebb megközelíthetősége végett a </w:t>
      </w:r>
      <w:r w:rsidRPr="00580163">
        <w:rPr>
          <w:rStyle w:val="Kiemels2"/>
          <w:rFonts w:ascii="Calibri" w:hAnsi="Calibri" w:cs="Calibri"/>
          <w:b w:val="0"/>
          <w:color w:val="000000"/>
          <w:bdr w:val="none" w:sz="0" w:space="0" w:color="auto" w:frame="1"/>
        </w:rPr>
        <w:t>Hidegvölgyi pihenőhelynél</w:t>
      </w:r>
      <w:r w:rsidRPr="00580163">
        <w:rPr>
          <w:rFonts w:ascii="Calibri" w:hAnsi="Calibri" w:cs="Calibri"/>
          <w:color w:val="000000"/>
        </w:rPr>
        <w:t xml:space="preserve"> 25 férőhelyes parkolót is létrehozott. </w:t>
      </w:r>
    </w:p>
    <w:p w:rsidR="007835E1" w:rsidRPr="00580163" w:rsidRDefault="007835E1" w:rsidP="00580163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7835E1" w:rsidRDefault="006A504D" w:rsidP="00061BEC">
      <w:pPr>
        <w:jc w:val="both"/>
        <w:rPr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418465</wp:posOffset>
            </wp:positionV>
            <wp:extent cx="3623945" cy="2419350"/>
            <wp:effectExtent l="0" t="0" r="0" b="0"/>
            <wp:wrapSquare wrapText="bothSides"/>
            <wp:docPr id="13" name="Kép 2" descr="Csergezán Pál-kilátó: a Budai-hegység legmagasabb pont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 descr="Csergezán Pál-kilátó: a Budai-hegység legmagasabb pontj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4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inline distT="0" distB="0" distL="0" distR="0">
            <wp:extent cx="2076450" cy="3076575"/>
            <wp:effectExtent l="0" t="0" r="0" b="0"/>
            <wp:docPr id="6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7835E1" w:rsidP="008D3F26">
      <w:pPr>
        <w:jc w:val="both"/>
        <w:rPr>
          <w:b/>
          <w:sz w:val="24"/>
          <w:szCs w:val="24"/>
        </w:rPr>
      </w:pPr>
    </w:p>
    <w:p w:rsidR="007835E1" w:rsidRDefault="007835E1" w:rsidP="008D3F26">
      <w:pPr>
        <w:jc w:val="both"/>
        <w:rPr>
          <w:b/>
          <w:sz w:val="24"/>
          <w:szCs w:val="24"/>
        </w:rPr>
      </w:pPr>
      <w:r w:rsidRPr="00CB08E7">
        <w:rPr>
          <w:b/>
          <w:sz w:val="24"/>
          <w:szCs w:val="24"/>
        </w:rPr>
        <w:t>Békás</w:t>
      </w:r>
      <w:r>
        <w:rPr>
          <w:b/>
          <w:sz w:val="24"/>
          <w:szCs w:val="24"/>
        </w:rPr>
        <w:t>-</w:t>
      </w:r>
      <w:r w:rsidRPr="00CB08E7">
        <w:rPr>
          <w:b/>
          <w:sz w:val="24"/>
          <w:szCs w:val="24"/>
        </w:rPr>
        <w:t>tó</w:t>
      </w:r>
    </w:p>
    <w:p w:rsidR="007835E1" w:rsidRDefault="007835E1" w:rsidP="0020611F">
      <w:pPr>
        <w:shd w:val="clear" w:color="auto" w:fill="FFFFFF"/>
        <w:spacing w:after="0" w:line="255" w:lineRule="atLeast"/>
        <w:jc w:val="both"/>
        <w:textAlignment w:val="baseline"/>
        <w:rPr>
          <w:rFonts w:cs="Calibri"/>
          <w:color w:val="000000"/>
          <w:sz w:val="24"/>
          <w:szCs w:val="24"/>
          <w:lang w:eastAsia="hu-HU"/>
        </w:rPr>
      </w:pPr>
      <w:r w:rsidRPr="002512AB">
        <w:rPr>
          <w:rFonts w:cs="Calibri"/>
          <w:bCs/>
          <w:color w:val="000000"/>
          <w:sz w:val="24"/>
          <w:szCs w:val="24"/>
          <w:lang w:eastAsia="hu-HU"/>
        </w:rPr>
        <w:t>A Békás-tó</w:t>
      </w:r>
      <w:r>
        <w:rPr>
          <w:rFonts w:cs="Calibri"/>
          <w:bCs/>
          <w:color w:val="000000"/>
          <w:sz w:val="24"/>
          <w:szCs w:val="24"/>
          <w:lang w:eastAsia="hu-HU"/>
        </w:rPr>
        <w:t xml:space="preserve">, a falu nyugati végéhez közel, </w:t>
      </w:r>
      <w:r w:rsidRPr="002512AB">
        <w:rPr>
          <w:rFonts w:cs="Calibri"/>
          <w:bCs/>
          <w:color w:val="000000"/>
          <w:sz w:val="24"/>
          <w:szCs w:val="24"/>
          <w:lang w:eastAsia="hu-HU"/>
        </w:rPr>
        <w:t>kedvelt kirándulóhely</w:t>
      </w:r>
      <w:r>
        <w:rPr>
          <w:rFonts w:cs="Calibri"/>
          <w:bCs/>
          <w:color w:val="000000"/>
          <w:sz w:val="24"/>
          <w:szCs w:val="24"/>
          <w:lang w:eastAsia="hu-HU"/>
        </w:rPr>
        <w:t>, a</w:t>
      </w:r>
      <w:r w:rsidRPr="002512AB">
        <w:rPr>
          <w:rFonts w:cs="Calibri"/>
          <w:color w:val="000000"/>
          <w:sz w:val="24"/>
          <w:szCs w:val="24"/>
          <w:lang w:eastAsia="hu-HU"/>
        </w:rPr>
        <w:t xml:space="preserve"> tó körül kialakított pihenőhelyek és nagy füves területek ideális </w:t>
      </w:r>
      <w:r>
        <w:rPr>
          <w:rFonts w:cs="Calibri"/>
          <w:color w:val="000000"/>
          <w:sz w:val="24"/>
          <w:szCs w:val="24"/>
          <w:lang w:eastAsia="hu-HU"/>
        </w:rPr>
        <w:t xml:space="preserve">környezetül szolgálnak </w:t>
      </w:r>
      <w:r w:rsidRPr="002512AB">
        <w:rPr>
          <w:rFonts w:cs="Calibri"/>
          <w:color w:val="000000"/>
          <w:sz w:val="24"/>
          <w:szCs w:val="24"/>
          <w:lang w:eastAsia="hu-HU"/>
        </w:rPr>
        <w:t xml:space="preserve">egy kellemes délutáni </w:t>
      </w:r>
      <w:r>
        <w:rPr>
          <w:rFonts w:cs="Calibri"/>
          <w:color w:val="000000"/>
          <w:sz w:val="24"/>
          <w:szCs w:val="24"/>
          <w:lang w:eastAsia="hu-HU"/>
        </w:rPr>
        <w:t>sétához, családi piknikhez</w:t>
      </w:r>
      <w:r w:rsidRPr="002512AB">
        <w:rPr>
          <w:rFonts w:cs="Calibri"/>
          <w:color w:val="000000"/>
          <w:sz w:val="24"/>
          <w:szCs w:val="24"/>
          <w:lang w:eastAsia="hu-HU"/>
        </w:rPr>
        <w:t>.</w:t>
      </w:r>
      <w:r w:rsidRPr="008B0194">
        <w:rPr>
          <w:rFonts w:cs="Calibri"/>
          <w:color w:val="000000"/>
          <w:sz w:val="24"/>
          <w:szCs w:val="24"/>
          <w:lang w:eastAsia="hu-HU"/>
        </w:rPr>
        <w:t xml:space="preserve"> Télen </w:t>
      </w:r>
      <w:r>
        <w:rPr>
          <w:rFonts w:cs="Calibri"/>
          <w:color w:val="000000"/>
          <w:sz w:val="24"/>
          <w:szCs w:val="24"/>
          <w:lang w:eastAsia="hu-HU"/>
        </w:rPr>
        <w:t xml:space="preserve">a tavat </w:t>
      </w:r>
      <w:r w:rsidRPr="008B0194">
        <w:rPr>
          <w:rFonts w:cs="Calibri"/>
          <w:color w:val="000000"/>
          <w:sz w:val="24"/>
          <w:szCs w:val="24"/>
          <w:lang w:eastAsia="hu-HU"/>
        </w:rPr>
        <w:t>korcsolyázásra használják a helyi lakosok.</w:t>
      </w:r>
      <w:r>
        <w:rPr>
          <w:rFonts w:cs="Calibri"/>
          <w:color w:val="000000"/>
          <w:sz w:val="24"/>
          <w:szCs w:val="24"/>
          <w:lang w:eastAsia="hu-HU"/>
        </w:rPr>
        <w:t xml:space="preserve"> A tó gyönyörű természeti környezetben található, kiindulópontja lehet az Anna-lakhoz, a Pásztorkereszthez, az Ördög-árok forráshoz vezető kirándulásoknak.</w:t>
      </w:r>
    </w:p>
    <w:p w:rsidR="007835E1" w:rsidRDefault="007835E1" w:rsidP="008D3F26">
      <w:pPr>
        <w:shd w:val="clear" w:color="auto" w:fill="FFFFFF"/>
        <w:spacing w:after="0" w:line="255" w:lineRule="atLeast"/>
        <w:textAlignment w:val="baseline"/>
        <w:rPr>
          <w:rFonts w:cs="Calibri"/>
          <w:b/>
          <w:sz w:val="24"/>
          <w:szCs w:val="24"/>
        </w:rPr>
      </w:pPr>
    </w:p>
    <w:p w:rsidR="007835E1" w:rsidRDefault="006A504D" w:rsidP="00061BEC">
      <w:pPr>
        <w:jc w:val="both"/>
        <w:rPr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2943225" cy="1990725"/>
            <wp:effectExtent l="0" t="0" r="0" b="0"/>
            <wp:docPr id="7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5E1" w:rsidRPr="005F120B">
        <w:t xml:space="preserve"> </w:t>
      </w:r>
      <w:r>
        <w:rPr>
          <w:noProof/>
          <w:lang w:eastAsia="hu-HU"/>
        </w:rPr>
        <w:drawing>
          <wp:inline distT="0" distB="0" distL="0" distR="0">
            <wp:extent cx="2695575" cy="2019300"/>
            <wp:effectExtent l="0" t="0" r="0" b="0"/>
            <wp:docPr id="8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Default="007835E1" w:rsidP="00F50BF7">
      <w:pPr>
        <w:rPr>
          <w:rFonts w:cs="Calibri"/>
          <w:b/>
          <w:sz w:val="24"/>
          <w:szCs w:val="24"/>
        </w:rPr>
      </w:pPr>
    </w:p>
    <w:p w:rsidR="007835E1" w:rsidRDefault="007835E1" w:rsidP="00F50BF7">
      <w:pPr>
        <w:rPr>
          <w:rFonts w:cs="Calibri"/>
          <w:b/>
          <w:sz w:val="24"/>
          <w:szCs w:val="24"/>
        </w:rPr>
      </w:pPr>
    </w:p>
    <w:p w:rsidR="007835E1" w:rsidRPr="00F50BF7" w:rsidRDefault="007835E1" w:rsidP="00F50BF7">
      <w:pPr>
        <w:rPr>
          <w:rFonts w:cs="Calibri"/>
          <w:b/>
          <w:sz w:val="24"/>
          <w:szCs w:val="24"/>
        </w:rPr>
      </w:pPr>
      <w:r w:rsidRPr="00F50BF7">
        <w:rPr>
          <w:rFonts w:cs="Calibri"/>
          <w:b/>
          <w:sz w:val="24"/>
          <w:szCs w:val="24"/>
        </w:rPr>
        <w:t>Zsíros</w:t>
      </w:r>
      <w:r>
        <w:rPr>
          <w:rFonts w:cs="Calibri"/>
          <w:b/>
          <w:sz w:val="24"/>
          <w:szCs w:val="24"/>
        </w:rPr>
        <w:t>-h</w:t>
      </w:r>
      <w:r w:rsidRPr="00F50BF7">
        <w:rPr>
          <w:rFonts w:cs="Calibri"/>
          <w:b/>
          <w:sz w:val="24"/>
          <w:szCs w:val="24"/>
        </w:rPr>
        <w:t>egy</w:t>
      </w:r>
    </w:p>
    <w:p w:rsidR="007835E1" w:rsidRPr="008D3F26" w:rsidRDefault="007835E1" w:rsidP="0020611F">
      <w:pPr>
        <w:jc w:val="both"/>
        <w:rPr>
          <w:rFonts w:cs="Calibri"/>
          <w:sz w:val="24"/>
          <w:szCs w:val="24"/>
        </w:rPr>
      </w:pPr>
      <w:r w:rsidRPr="008D3F26">
        <w:rPr>
          <w:rFonts w:cs="Calibri"/>
          <w:color w:val="222222"/>
          <w:sz w:val="24"/>
          <w:szCs w:val="24"/>
          <w:shd w:val="clear" w:color="auto" w:fill="FFFFFF"/>
        </w:rPr>
        <w:t>A </w:t>
      </w:r>
      <w:r w:rsidRPr="008D3F26">
        <w:rPr>
          <w:rFonts w:cs="Calibri"/>
          <w:bCs/>
          <w:color w:val="222222"/>
          <w:sz w:val="24"/>
          <w:szCs w:val="24"/>
          <w:shd w:val="clear" w:color="auto" w:fill="FFFFFF"/>
        </w:rPr>
        <w:t>Zsíros-hegy</w:t>
      </w:r>
      <w:r w:rsidRPr="008D3F26">
        <w:rPr>
          <w:rFonts w:cs="Calibri"/>
          <w:color w:val="222222"/>
          <w:sz w:val="24"/>
          <w:szCs w:val="24"/>
          <w:shd w:val="clear" w:color="auto" w:fill="FFFFFF"/>
        </w:rPr>
        <w:t xml:space="preserve"> legmagasabb pontja közigazgatásilag Solymár területén található, közel a Nagykovácsi-Pilisszentiván-Solymár hármas határhoz. Területe a Budai Tájvédelmi Körzet része. Gépjárművel is könnyen megközelíthető, de ily módon jelenleg kizárólag Nagykovácsi felől érhető el. </w:t>
      </w:r>
    </w:p>
    <w:p w:rsidR="007835E1" w:rsidRPr="00F50BF7" w:rsidRDefault="007835E1" w:rsidP="0020611F">
      <w:pPr>
        <w:shd w:val="clear" w:color="auto" w:fill="FFFFFF"/>
        <w:spacing w:before="120" w:after="120" w:line="240" w:lineRule="auto"/>
        <w:jc w:val="both"/>
        <w:rPr>
          <w:rFonts w:cs="Calibri"/>
          <w:color w:val="222222"/>
          <w:sz w:val="24"/>
          <w:szCs w:val="24"/>
          <w:lang w:eastAsia="hu-HU"/>
        </w:rPr>
      </w:pPr>
      <w:r w:rsidRPr="00F50BF7">
        <w:rPr>
          <w:rFonts w:cs="Calibri"/>
          <w:color w:val="222222"/>
          <w:sz w:val="24"/>
          <w:szCs w:val="24"/>
          <w:lang w:eastAsia="hu-HU"/>
        </w:rPr>
        <w:t>A Zsíros-hegyet érinti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az Országos Kéktúra 13-as szakasza</w:t>
      </w:r>
      <w:r w:rsidRPr="00F50BF7">
        <w:rPr>
          <w:rFonts w:cs="Calibri"/>
          <w:color w:val="222222"/>
          <w:sz w:val="24"/>
          <w:szCs w:val="24"/>
          <w:lang w:eastAsia="hu-HU"/>
        </w:rPr>
        <w:t> és több más turistajelzés is, amelyek Solymár, Nagykovácsi vagy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Budaliget</w:t>
      </w:r>
      <w:r w:rsidRPr="00F50BF7">
        <w:rPr>
          <w:rFonts w:cs="Calibri"/>
          <w:color w:val="222222"/>
          <w:sz w:val="24"/>
          <w:szCs w:val="24"/>
          <w:lang w:eastAsia="hu-HU"/>
        </w:rPr>
        <w:t> felől vezetnek ide.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1929</w:t>
      </w:r>
      <w:r w:rsidRPr="00F50BF7">
        <w:rPr>
          <w:rFonts w:cs="Calibri"/>
          <w:color w:val="222222"/>
          <w:sz w:val="24"/>
          <w:szCs w:val="24"/>
          <w:lang w:eastAsia="hu-HU"/>
        </w:rPr>
        <w:t>-től az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1980-as évek</w:t>
      </w:r>
      <w:r w:rsidRPr="00F50BF7">
        <w:rPr>
          <w:rFonts w:cs="Calibri"/>
          <w:color w:val="222222"/>
          <w:sz w:val="24"/>
          <w:szCs w:val="24"/>
          <w:lang w:eastAsia="hu-HU"/>
        </w:rPr>
        <w:t> végéig működött a hegytetőn a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zsíros-hegyi turistaház</w:t>
      </w:r>
      <w:r w:rsidRPr="00F50BF7">
        <w:rPr>
          <w:rFonts w:cs="Calibri"/>
          <w:color w:val="222222"/>
          <w:sz w:val="24"/>
          <w:szCs w:val="24"/>
          <w:lang w:eastAsia="hu-HU"/>
        </w:rPr>
        <w:t>, aminek ma már csak csekély romjai találhatók. A turisták által most is kedvelt pihenőhely az egykori turistaház körül elterülő tisztás, köszönhetően részben annak is, hogy a közelben működik – Muflon Itató néven – egy vendégfogadó</w:t>
      </w:r>
      <w:r>
        <w:rPr>
          <w:rFonts w:cs="Calibri"/>
          <w:color w:val="222222"/>
          <w:sz w:val="24"/>
          <w:szCs w:val="24"/>
          <w:lang w:eastAsia="hu-HU"/>
        </w:rPr>
        <w:t>, amely egyben Kéktúra pecsételő hely is.</w:t>
      </w:r>
    </w:p>
    <w:p w:rsidR="007835E1" w:rsidRDefault="007835E1" w:rsidP="0020611F">
      <w:pPr>
        <w:shd w:val="clear" w:color="auto" w:fill="FFFFFF"/>
        <w:spacing w:before="120" w:after="120" w:line="240" w:lineRule="auto"/>
        <w:jc w:val="both"/>
        <w:rPr>
          <w:rFonts w:cs="Calibri"/>
          <w:color w:val="222222"/>
          <w:sz w:val="24"/>
          <w:szCs w:val="24"/>
          <w:lang w:eastAsia="hu-HU"/>
        </w:rPr>
      </w:pPr>
      <w:r w:rsidRPr="00F50BF7">
        <w:rPr>
          <w:rFonts w:cs="Calibri"/>
          <w:color w:val="222222"/>
          <w:sz w:val="24"/>
          <w:szCs w:val="24"/>
          <w:lang w:eastAsia="hu-HU"/>
        </w:rPr>
        <w:t>A Zsíros-hegy tömbjében több barlang is található, ezek közül legismertebb az</w:t>
      </w:r>
      <w:r w:rsidRPr="008D3F26">
        <w:rPr>
          <w:rFonts w:cs="Calibri"/>
          <w:color w:val="222222"/>
          <w:sz w:val="24"/>
          <w:szCs w:val="24"/>
          <w:lang w:eastAsia="hu-HU"/>
        </w:rPr>
        <w:t xml:space="preserve"> Ördöglyuk-barlang</w:t>
      </w:r>
      <w:r w:rsidRPr="00F50BF7">
        <w:rPr>
          <w:rFonts w:cs="Calibri"/>
          <w:color w:val="222222"/>
          <w:sz w:val="24"/>
          <w:szCs w:val="24"/>
          <w:lang w:eastAsia="hu-HU"/>
        </w:rPr>
        <w:t>, melyet a Budai-hegység legkiterjedtebb és legveszélyesebb barlangrendszerei között tartanak számon. A barlang bejárathoz közeli szakasza előzetes egyeztetés mellett, szakvezetéssel, korlátozottan látogatható.</w:t>
      </w:r>
    </w:p>
    <w:p w:rsidR="007835E1" w:rsidRPr="008D3F26" w:rsidRDefault="007835E1" w:rsidP="00F50BF7">
      <w:pPr>
        <w:shd w:val="clear" w:color="auto" w:fill="FFFFFF"/>
        <w:spacing w:before="120" w:after="120" w:line="240" w:lineRule="auto"/>
        <w:rPr>
          <w:rFonts w:cs="Calibri"/>
          <w:color w:val="222222"/>
          <w:sz w:val="24"/>
          <w:szCs w:val="24"/>
          <w:lang w:eastAsia="hu-HU"/>
        </w:rPr>
      </w:pPr>
    </w:p>
    <w:p w:rsidR="007835E1" w:rsidRPr="00F50BF7" w:rsidRDefault="006A504D" w:rsidP="00F50BF7">
      <w:pPr>
        <w:shd w:val="clear" w:color="auto" w:fill="FFFFFF"/>
        <w:spacing w:before="120" w:after="120" w:line="240" w:lineRule="auto"/>
        <w:rPr>
          <w:rFonts w:ascii="Arial" w:hAnsi="Arial" w:cs="Arial"/>
          <w:color w:val="222222"/>
          <w:sz w:val="21"/>
          <w:szCs w:val="21"/>
          <w:lang w:eastAsia="hu-HU"/>
        </w:rPr>
      </w:pPr>
      <w:r>
        <w:rPr>
          <w:noProof/>
          <w:lang w:eastAsia="hu-HU"/>
        </w:rPr>
        <w:drawing>
          <wp:inline distT="0" distB="0" distL="0" distR="0">
            <wp:extent cx="2762250" cy="2066925"/>
            <wp:effectExtent l="0" t="0" r="0" b="0"/>
            <wp:docPr id="9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5E1" w:rsidRPr="005F120B">
        <w:rPr>
          <w:noProof/>
        </w:rPr>
        <w:t xml:space="preserve"> </w:t>
      </w:r>
      <w:r>
        <w:rPr>
          <w:noProof/>
          <w:lang w:eastAsia="hu-HU"/>
        </w:rPr>
        <w:drawing>
          <wp:inline distT="0" distB="0" distL="0" distR="0">
            <wp:extent cx="2790825" cy="2095500"/>
            <wp:effectExtent l="0" t="0" r="0" b="0"/>
            <wp:docPr id="10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E1" w:rsidRPr="009A4C2E" w:rsidRDefault="006A504D" w:rsidP="00061BEC">
      <w:pPr>
        <w:jc w:val="both"/>
        <w:rPr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-61595</wp:posOffset>
            </wp:positionH>
            <wp:positionV relativeFrom="paragraph">
              <wp:posOffset>207010</wp:posOffset>
            </wp:positionV>
            <wp:extent cx="2867025" cy="2114550"/>
            <wp:effectExtent l="0" t="0" r="0" b="0"/>
            <wp:wrapTight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ight>
            <wp:docPr id="12" name="Kép 6" descr="Nagy-Szénás, Zsíros-he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6" descr="Nagy-Szénás, Zsíros-hegy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2861945</wp:posOffset>
            </wp:positionH>
            <wp:positionV relativeFrom="paragraph">
              <wp:posOffset>217805</wp:posOffset>
            </wp:positionV>
            <wp:extent cx="2809875" cy="2106295"/>
            <wp:effectExtent l="0" t="0" r="0" b="0"/>
            <wp:wrapTight wrapText="bothSides">
              <wp:wrapPolygon edited="0">
                <wp:start x="0" y="0"/>
                <wp:lineTo x="0" y="21489"/>
                <wp:lineTo x="21527" y="21489"/>
                <wp:lineTo x="21527" y="0"/>
                <wp:lineTo x="0" y="0"/>
              </wp:wrapPolygon>
            </wp:wrapTight>
            <wp:docPr id="11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35E1" w:rsidRPr="009A4C2E" w:rsidSect="007C6E16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63F5" w:rsidRDefault="00B263F5" w:rsidP="005A41F0">
      <w:pPr>
        <w:spacing w:after="0" w:line="240" w:lineRule="auto"/>
      </w:pPr>
      <w:r>
        <w:separator/>
      </w:r>
    </w:p>
  </w:endnote>
  <w:endnote w:type="continuationSeparator" w:id="0">
    <w:p w:rsidR="00B263F5" w:rsidRDefault="00B263F5" w:rsidP="005A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63F5" w:rsidRDefault="00B263F5" w:rsidP="005A41F0">
      <w:pPr>
        <w:spacing w:after="0" w:line="240" w:lineRule="auto"/>
      </w:pPr>
      <w:r>
        <w:separator/>
      </w:r>
    </w:p>
  </w:footnote>
  <w:footnote w:type="continuationSeparator" w:id="0">
    <w:p w:rsidR="00B263F5" w:rsidRDefault="00B263F5" w:rsidP="005A4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82"/>
    <w:rsid w:val="00020CA9"/>
    <w:rsid w:val="00061BEC"/>
    <w:rsid w:val="00070AE8"/>
    <w:rsid w:val="000B264D"/>
    <w:rsid w:val="00102B97"/>
    <w:rsid w:val="00110EAD"/>
    <w:rsid w:val="00116141"/>
    <w:rsid w:val="00177FBD"/>
    <w:rsid w:val="001A2FFC"/>
    <w:rsid w:val="001D02EA"/>
    <w:rsid w:val="0020611F"/>
    <w:rsid w:val="00220B10"/>
    <w:rsid w:val="00234DDD"/>
    <w:rsid w:val="002512AB"/>
    <w:rsid w:val="002B7A87"/>
    <w:rsid w:val="002D4498"/>
    <w:rsid w:val="002E383B"/>
    <w:rsid w:val="00342BA1"/>
    <w:rsid w:val="00384481"/>
    <w:rsid w:val="0039442E"/>
    <w:rsid w:val="003B6B53"/>
    <w:rsid w:val="003B6F3F"/>
    <w:rsid w:val="00440803"/>
    <w:rsid w:val="00440E64"/>
    <w:rsid w:val="004643D7"/>
    <w:rsid w:val="004C2E62"/>
    <w:rsid w:val="00502D04"/>
    <w:rsid w:val="0055255E"/>
    <w:rsid w:val="00553858"/>
    <w:rsid w:val="00580163"/>
    <w:rsid w:val="005A070F"/>
    <w:rsid w:val="005A41F0"/>
    <w:rsid w:val="005C1E6A"/>
    <w:rsid w:val="005D5336"/>
    <w:rsid w:val="005F05F8"/>
    <w:rsid w:val="005F120B"/>
    <w:rsid w:val="00681E45"/>
    <w:rsid w:val="00682EDE"/>
    <w:rsid w:val="006A504D"/>
    <w:rsid w:val="006E51BF"/>
    <w:rsid w:val="00712D18"/>
    <w:rsid w:val="00741325"/>
    <w:rsid w:val="00763FD2"/>
    <w:rsid w:val="007707DF"/>
    <w:rsid w:val="00781C8B"/>
    <w:rsid w:val="007835E1"/>
    <w:rsid w:val="00785AED"/>
    <w:rsid w:val="00787065"/>
    <w:rsid w:val="007C6E16"/>
    <w:rsid w:val="007F1345"/>
    <w:rsid w:val="007F454D"/>
    <w:rsid w:val="00832BB1"/>
    <w:rsid w:val="00847A5A"/>
    <w:rsid w:val="008556FC"/>
    <w:rsid w:val="00861F79"/>
    <w:rsid w:val="0087381F"/>
    <w:rsid w:val="008866A9"/>
    <w:rsid w:val="008B0194"/>
    <w:rsid w:val="008C04D3"/>
    <w:rsid w:val="008D3F26"/>
    <w:rsid w:val="0090700B"/>
    <w:rsid w:val="00951F17"/>
    <w:rsid w:val="009A4C2E"/>
    <w:rsid w:val="009C35FA"/>
    <w:rsid w:val="009E6982"/>
    <w:rsid w:val="00A37329"/>
    <w:rsid w:val="00A64C13"/>
    <w:rsid w:val="00A738E9"/>
    <w:rsid w:val="00AA6864"/>
    <w:rsid w:val="00B23DBF"/>
    <w:rsid w:val="00B263F5"/>
    <w:rsid w:val="00BA6086"/>
    <w:rsid w:val="00BD14A3"/>
    <w:rsid w:val="00C10259"/>
    <w:rsid w:val="00C74CE8"/>
    <w:rsid w:val="00C830F6"/>
    <w:rsid w:val="00C94D17"/>
    <w:rsid w:val="00CB08E7"/>
    <w:rsid w:val="00CF211F"/>
    <w:rsid w:val="00CF35EF"/>
    <w:rsid w:val="00D008F8"/>
    <w:rsid w:val="00D0416B"/>
    <w:rsid w:val="00D24FDD"/>
    <w:rsid w:val="00D25C4E"/>
    <w:rsid w:val="00D61CB6"/>
    <w:rsid w:val="00D65321"/>
    <w:rsid w:val="00E1578B"/>
    <w:rsid w:val="00E73ABA"/>
    <w:rsid w:val="00E8017D"/>
    <w:rsid w:val="00E83526"/>
    <w:rsid w:val="00E978A6"/>
    <w:rsid w:val="00EB6CCD"/>
    <w:rsid w:val="00EE1E55"/>
    <w:rsid w:val="00F21E50"/>
    <w:rsid w:val="00F50BF7"/>
    <w:rsid w:val="00F86B7D"/>
    <w:rsid w:val="00FD531A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8B064E-AC2A-4569-B631-29B228E49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9C35FA"/>
    <w:pPr>
      <w:spacing w:after="160" w:line="259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5A07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5A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5A41F0"/>
    <w:rPr>
      <w:rFonts w:cs="Times New Roman"/>
    </w:rPr>
  </w:style>
  <w:style w:type="paragraph" w:styleId="llb">
    <w:name w:val="footer"/>
    <w:basedOn w:val="Norml"/>
    <w:link w:val="llbChar"/>
    <w:uiPriority w:val="99"/>
    <w:rsid w:val="005A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5A41F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1A2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A2FFC"/>
    <w:rPr>
      <w:rFonts w:ascii="Segoe UI" w:hAnsi="Segoe UI" w:cs="Segoe UI"/>
      <w:sz w:val="18"/>
      <w:szCs w:val="18"/>
    </w:rPr>
  </w:style>
  <w:style w:type="character" w:styleId="Kiemels">
    <w:name w:val="Emphasis"/>
    <w:basedOn w:val="Bekezdsalapbettpusa"/>
    <w:uiPriority w:val="99"/>
    <w:qFormat/>
    <w:rsid w:val="00F86B7D"/>
    <w:rPr>
      <w:rFonts w:cs="Times New Roman"/>
      <w:i/>
      <w:iCs/>
    </w:rPr>
  </w:style>
  <w:style w:type="character" w:styleId="Kiemels2">
    <w:name w:val="Strong"/>
    <w:basedOn w:val="Bekezdsalapbettpusa"/>
    <w:uiPriority w:val="99"/>
    <w:qFormat/>
    <w:rsid w:val="00580163"/>
    <w:rPr>
      <w:rFonts w:cs="Times New Roman"/>
      <w:b/>
      <w:bCs/>
    </w:rPr>
  </w:style>
  <w:style w:type="character" w:styleId="Hiperhivatkozs">
    <w:name w:val="Hyperlink"/>
    <w:basedOn w:val="Bekezdsalapbettpusa"/>
    <w:uiPriority w:val="99"/>
    <w:semiHidden/>
    <w:rsid w:val="00CB08E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77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7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7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7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77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7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7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Nagykovácsi természeti környezete</vt:lpstr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Nagykovácsi természeti környezete</dc:title>
  <dc:subject/>
  <dc:creator>Katalin</dc:creator>
  <cp:keywords/>
  <dc:description/>
  <cp:lastModifiedBy>Frank Enikő</cp:lastModifiedBy>
  <cp:revision>2</cp:revision>
  <cp:lastPrinted>2018-01-05T10:15:00Z</cp:lastPrinted>
  <dcterms:created xsi:type="dcterms:W3CDTF">2018-01-10T14:32:00Z</dcterms:created>
  <dcterms:modified xsi:type="dcterms:W3CDTF">2018-01-10T14:32:00Z</dcterms:modified>
</cp:coreProperties>
</file>