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1E" w:rsidRPr="0012777D" w:rsidRDefault="001B48C7" w:rsidP="00581E90">
      <w:pPr>
        <w:spacing w:after="0"/>
        <w:rPr>
          <w:rFonts w:cs="Arial"/>
          <w:b/>
          <w:u w:val="single"/>
        </w:rPr>
      </w:pPr>
      <w:bookmarkStart w:id="0" w:name="_GoBack"/>
      <w:bookmarkEnd w:id="0"/>
      <w:r w:rsidRPr="0012777D">
        <w:rPr>
          <w:rFonts w:cs="Arial"/>
          <w:u w:val="single"/>
        </w:rPr>
        <w:t>Nagykovácsi Nagyközség</w:t>
      </w:r>
      <w:r w:rsidR="00581E90" w:rsidRPr="0012777D">
        <w:rPr>
          <w:rFonts w:cs="Arial"/>
          <w:u w:val="single"/>
        </w:rPr>
        <w:t xml:space="preserve"> Önkormányzat</w:t>
      </w:r>
    </w:p>
    <w:p w:rsidR="00191F1E" w:rsidRPr="0012777D" w:rsidRDefault="00EC0C96" w:rsidP="00191F1E">
      <w:pPr>
        <w:jc w:val="right"/>
        <w:rPr>
          <w:rFonts w:cs="Arial"/>
        </w:rPr>
      </w:pPr>
      <w:r w:rsidRPr="0012777D">
        <w:rPr>
          <w:rFonts w:cs="Arial"/>
        </w:rPr>
        <w:t>1</w:t>
      </w:r>
      <w:r w:rsidR="00197EBA" w:rsidRPr="0012777D">
        <w:rPr>
          <w:rFonts w:cs="Arial"/>
        </w:rPr>
        <w:t xml:space="preserve">. </w:t>
      </w:r>
      <w:r w:rsidR="00191F1E" w:rsidRPr="0012777D">
        <w:rPr>
          <w:rFonts w:cs="Arial"/>
        </w:rPr>
        <w:t>sz. tábla</w:t>
      </w:r>
    </w:p>
    <w:p w:rsidR="00191F1E" w:rsidRPr="0012777D" w:rsidRDefault="00191F1E" w:rsidP="00191F1E">
      <w:pPr>
        <w:jc w:val="center"/>
        <w:rPr>
          <w:rFonts w:cs="Arial"/>
          <w:b/>
          <w:sz w:val="28"/>
          <w:szCs w:val="28"/>
        </w:rPr>
      </w:pPr>
    </w:p>
    <w:p w:rsidR="00191F1E" w:rsidRPr="0012777D" w:rsidRDefault="00191F1E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>Kockázatelemzés és eredményének bemutatása</w:t>
      </w:r>
    </w:p>
    <w:p w:rsidR="00B464AD" w:rsidRPr="0012777D" w:rsidRDefault="001B48C7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 xml:space="preserve">Nagykovácsi Nagyközség </w:t>
      </w:r>
      <w:r w:rsidR="00147055" w:rsidRPr="0012777D">
        <w:rPr>
          <w:rFonts w:cs="Arial"/>
          <w:b/>
          <w:sz w:val="28"/>
          <w:szCs w:val="28"/>
        </w:rPr>
        <w:t>Polgármesteri Hivatalánál</w:t>
      </w:r>
    </w:p>
    <w:p w:rsidR="00191F1E" w:rsidRPr="0012777D" w:rsidRDefault="00B73056" w:rsidP="00191F1E">
      <w:pPr>
        <w:jc w:val="center"/>
        <w:rPr>
          <w:rFonts w:cs="Arial"/>
          <w:b/>
          <w:sz w:val="28"/>
          <w:szCs w:val="28"/>
        </w:rPr>
      </w:pPr>
      <w:r w:rsidRPr="0012777D">
        <w:rPr>
          <w:rFonts w:cs="Arial"/>
          <w:b/>
          <w:sz w:val="28"/>
          <w:szCs w:val="28"/>
        </w:rPr>
        <w:t>201</w:t>
      </w:r>
      <w:r w:rsidR="00211300">
        <w:rPr>
          <w:rFonts w:cs="Arial"/>
          <w:b/>
          <w:sz w:val="28"/>
          <w:szCs w:val="28"/>
        </w:rPr>
        <w:t>9</w:t>
      </w:r>
      <w:r w:rsidR="00191F1E" w:rsidRPr="0012777D">
        <w:rPr>
          <w:rFonts w:cs="Arial"/>
          <w:b/>
          <w:sz w:val="28"/>
          <w:szCs w:val="28"/>
        </w:rPr>
        <w:t>. év</w:t>
      </w:r>
    </w:p>
    <w:p w:rsidR="00191F1E" w:rsidRPr="0012777D" w:rsidRDefault="001372D4">
      <w:pPr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A.  A vizsgálati témák kiválasztása</w:t>
      </w:r>
    </w:p>
    <w:p w:rsidR="00191F1E" w:rsidRPr="0012777D" w:rsidRDefault="00191F1E">
      <w:pPr>
        <w:rPr>
          <w:rFonts w:cs="Arial"/>
        </w:rPr>
      </w:pPr>
      <w:r w:rsidRPr="0012777D">
        <w:rPr>
          <w:rFonts w:cs="Arial"/>
        </w:rPr>
        <w:t xml:space="preserve">A kockázatelemzést megelőzte </w:t>
      </w:r>
      <w:r w:rsidR="00EC0C96" w:rsidRPr="0012777D">
        <w:rPr>
          <w:rFonts w:cs="Arial"/>
        </w:rPr>
        <w:t>a kockázat felmérés, amely</w:t>
      </w:r>
      <w:r w:rsidR="00581E90" w:rsidRPr="0012777D">
        <w:rPr>
          <w:rFonts w:cs="Arial"/>
        </w:rPr>
        <w:t>r</w:t>
      </w:r>
      <w:r w:rsidR="00EC0C96" w:rsidRPr="0012777D">
        <w:rPr>
          <w:rFonts w:cs="Arial"/>
        </w:rPr>
        <w:t xml:space="preserve">e </w:t>
      </w:r>
      <w:r w:rsidR="00581E90" w:rsidRPr="0012777D">
        <w:rPr>
          <w:rFonts w:cs="Arial"/>
        </w:rPr>
        <w:t>segédtábla készült</w:t>
      </w:r>
      <w:r w:rsidRPr="0012777D">
        <w:rPr>
          <w:rFonts w:cs="Arial"/>
        </w:rPr>
        <w:t>.</w:t>
      </w:r>
    </w:p>
    <w:p w:rsidR="00EC0C96" w:rsidRPr="0012777D" w:rsidRDefault="00EC0C96">
      <w:pPr>
        <w:rPr>
          <w:rFonts w:cs="Arial"/>
          <w:b/>
        </w:rPr>
      </w:pPr>
      <w:r w:rsidRPr="0012777D">
        <w:rPr>
          <w:rFonts w:cs="Arial"/>
          <w:b/>
        </w:rPr>
        <w:t xml:space="preserve">Kiválasztás: </w:t>
      </w:r>
      <w:r w:rsidR="00581E90" w:rsidRPr="0012777D">
        <w:rPr>
          <w:rFonts w:cs="Arial"/>
          <w:b/>
        </w:rPr>
        <w:t xml:space="preserve">segédtáblában feltüntetett </w:t>
      </w:r>
      <w:r w:rsidR="006D744E">
        <w:rPr>
          <w:rFonts w:cs="Arial"/>
          <w:b/>
        </w:rPr>
        <w:t>4</w:t>
      </w:r>
      <w:r w:rsidRPr="0012777D">
        <w:rPr>
          <w:rFonts w:cs="Arial"/>
          <w:b/>
        </w:rPr>
        <w:t xml:space="preserve"> legnagyobb pontszámot elért vizsgálati téma.</w:t>
      </w:r>
    </w:p>
    <w:p w:rsidR="00191F1E" w:rsidRDefault="00191F1E" w:rsidP="005968CE">
      <w:pPr>
        <w:jc w:val="both"/>
        <w:rPr>
          <w:rFonts w:cs="Arial"/>
        </w:rPr>
      </w:pPr>
      <w:r w:rsidRPr="0012777D">
        <w:rPr>
          <w:rFonts w:cs="Arial"/>
        </w:rPr>
        <w:t xml:space="preserve">A </w:t>
      </w:r>
      <w:r w:rsidR="005968CE" w:rsidRPr="0012777D">
        <w:rPr>
          <w:rFonts w:cs="Arial"/>
        </w:rPr>
        <w:t>további</w:t>
      </w:r>
      <w:r w:rsidR="00EC0C96" w:rsidRPr="0012777D">
        <w:rPr>
          <w:rFonts w:cs="Arial"/>
        </w:rPr>
        <w:t>akban a kiválasztott témák kerülnek</w:t>
      </w:r>
      <w:r w:rsidR="005968CE" w:rsidRPr="0012777D">
        <w:rPr>
          <w:rFonts w:cs="Arial"/>
        </w:rPr>
        <w:t xml:space="preserve"> </w:t>
      </w:r>
      <w:r w:rsidR="00EC0C96" w:rsidRPr="0012777D">
        <w:rPr>
          <w:rFonts w:cs="Arial"/>
        </w:rPr>
        <w:t>bemutatás</w:t>
      </w:r>
      <w:r w:rsidR="005968CE" w:rsidRPr="0012777D">
        <w:rPr>
          <w:rFonts w:cs="Arial"/>
        </w:rPr>
        <w:t xml:space="preserve">ra a következők szerint: </w:t>
      </w:r>
    </w:p>
    <w:p w:rsidR="005729C1" w:rsidRPr="0012777D" w:rsidRDefault="005729C1" w:rsidP="005968CE">
      <w:pPr>
        <w:jc w:val="both"/>
        <w:rPr>
          <w:rFonts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5278"/>
        <w:gridCol w:w="1399"/>
        <w:gridCol w:w="1568"/>
      </w:tblGrid>
      <w:tr w:rsidR="00481609" w:rsidRPr="0012777D" w:rsidTr="0005182D">
        <w:tc>
          <w:tcPr>
            <w:tcW w:w="817" w:type="dxa"/>
            <w:vAlign w:val="center"/>
          </w:tcPr>
          <w:p w:rsidR="00481609" w:rsidRPr="0012777D" w:rsidRDefault="00481609" w:rsidP="0005182D">
            <w:pPr>
              <w:jc w:val="center"/>
              <w:rPr>
                <w:rFonts w:cs="Arial"/>
                <w:b/>
              </w:rPr>
            </w:pPr>
            <w:proofErr w:type="spellStart"/>
            <w:r w:rsidRPr="0012777D">
              <w:rPr>
                <w:rFonts w:cs="Arial"/>
                <w:b/>
              </w:rPr>
              <w:t>Sorsz</w:t>
            </w:r>
            <w:proofErr w:type="spellEnd"/>
          </w:p>
        </w:tc>
        <w:tc>
          <w:tcPr>
            <w:tcW w:w="5387" w:type="dxa"/>
            <w:vAlign w:val="center"/>
          </w:tcPr>
          <w:p w:rsidR="00481609" w:rsidRPr="0012777D" w:rsidRDefault="00481609" w:rsidP="0005182D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>Vizsgálat tárgya</w:t>
            </w:r>
          </w:p>
        </w:tc>
        <w:tc>
          <w:tcPr>
            <w:tcW w:w="1417" w:type="dxa"/>
            <w:vAlign w:val="center"/>
          </w:tcPr>
          <w:p w:rsidR="00481609" w:rsidRPr="0012777D" w:rsidRDefault="00481609" w:rsidP="0005182D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>Kockázati érték</w:t>
            </w:r>
          </w:p>
        </w:tc>
        <w:tc>
          <w:tcPr>
            <w:tcW w:w="1591" w:type="dxa"/>
            <w:vAlign w:val="center"/>
          </w:tcPr>
          <w:p w:rsidR="00481609" w:rsidRPr="0012777D" w:rsidRDefault="00EC0C96" w:rsidP="0005182D">
            <w:pPr>
              <w:jc w:val="center"/>
              <w:rPr>
                <w:rFonts w:cs="Arial"/>
                <w:b/>
              </w:rPr>
            </w:pPr>
            <w:r w:rsidRPr="0012777D">
              <w:rPr>
                <w:rFonts w:cs="Arial"/>
                <w:b/>
              </w:rPr>
              <w:t xml:space="preserve">a </w:t>
            </w:r>
            <w:r w:rsidR="00581E90" w:rsidRPr="0012777D">
              <w:rPr>
                <w:rFonts w:cs="Arial"/>
                <w:b/>
              </w:rPr>
              <w:t>segéd</w:t>
            </w:r>
            <w:r w:rsidR="00481609" w:rsidRPr="0012777D">
              <w:rPr>
                <w:rFonts w:cs="Arial"/>
                <w:b/>
              </w:rPr>
              <w:t xml:space="preserve"> táblázatban szerepeltetés </w:t>
            </w:r>
            <w:r w:rsidR="00964284" w:rsidRPr="0012777D">
              <w:rPr>
                <w:rFonts w:cs="Arial"/>
                <w:b/>
              </w:rPr>
              <w:t>helye</w:t>
            </w:r>
          </w:p>
        </w:tc>
      </w:tr>
      <w:tr w:rsidR="00E213B9" w:rsidRPr="0012777D" w:rsidTr="0005182D">
        <w:trPr>
          <w:trHeight w:val="759"/>
        </w:trPr>
        <w:tc>
          <w:tcPr>
            <w:tcW w:w="817" w:type="dxa"/>
            <w:vAlign w:val="center"/>
          </w:tcPr>
          <w:p w:rsidR="00E213B9" w:rsidRPr="0012777D" w:rsidRDefault="00E213B9" w:rsidP="004F48E1">
            <w:pPr>
              <w:rPr>
                <w:rFonts w:cs="Arial"/>
              </w:rPr>
            </w:pPr>
            <w:r w:rsidRPr="0012777D">
              <w:rPr>
                <w:rFonts w:cs="Arial"/>
              </w:rPr>
              <w:t>1.</w:t>
            </w:r>
          </w:p>
        </w:tc>
        <w:tc>
          <w:tcPr>
            <w:tcW w:w="5387" w:type="dxa"/>
            <w:vAlign w:val="center"/>
          </w:tcPr>
          <w:p w:rsidR="00E213B9" w:rsidRPr="0012777D" w:rsidRDefault="004F48E1" w:rsidP="0005182D">
            <w:pPr>
              <w:rPr>
                <w:rFonts w:cs="Arial"/>
              </w:rPr>
            </w:pPr>
            <w:bookmarkStart w:id="1" w:name="_Hlk530752115"/>
            <w:r w:rsidRPr="004F48E1">
              <w:rPr>
                <w:rFonts w:cs="Arial"/>
              </w:rPr>
              <w:t>Az intézmények adatkezelési szabályzatai/gyakorlatai a GDPR hatályba lépésének tükrében.</w:t>
            </w:r>
            <w:bookmarkEnd w:id="1"/>
          </w:p>
        </w:tc>
        <w:tc>
          <w:tcPr>
            <w:tcW w:w="1417" w:type="dxa"/>
            <w:vAlign w:val="center"/>
          </w:tcPr>
          <w:p w:rsidR="00E213B9" w:rsidRPr="0012777D" w:rsidRDefault="0012777D" w:rsidP="0005182D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1</w:t>
            </w:r>
            <w:r w:rsidR="004F48E1">
              <w:rPr>
                <w:rFonts w:cs="Arial"/>
              </w:rPr>
              <w:t>13</w:t>
            </w:r>
          </w:p>
        </w:tc>
        <w:tc>
          <w:tcPr>
            <w:tcW w:w="1591" w:type="dxa"/>
            <w:vAlign w:val="center"/>
          </w:tcPr>
          <w:p w:rsidR="00E213B9" w:rsidRPr="0012777D" w:rsidRDefault="004F48E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964284" w:rsidRPr="0012777D">
              <w:rPr>
                <w:rFonts w:cs="Arial"/>
              </w:rPr>
              <w:t>/15</w:t>
            </w:r>
          </w:p>
        </w:tc>
      </w:tr>
      <w:tr w:rsidR="003D66EA" w:rsidRPr="0012777D" w:rsidTr="0005182D">
        <w:trPr>
          <w:trHeight w:val="759"/>
        </w:trPr>
        <w:tc>
          <w:tcPr>
            <w:tcW w:w="817" w:type="dxa"/>
            <w:vAlign w:val="center"/>
          </w:tcPr>
          <w:p w:rsidR="003D66EA" w:rsidRPr="0012777D" w:rsidRDefault="00E213B9" w:rsidP="004F48E1">
            <w:pPr>
              <w:rPr>
                <w:rFonts w:cs="Arial"/>
              </w:rPr>
            </w:pPr>
            <w:r w:rsidRPr="0012777D">
              <w:rPr>
                <w:rFonts w:cs="Arial"/>
              </w:rPr>
              <w:t>2</w:t>
            </w:r>
            <w:r w:rsidR="003D66EA" w:rsidRPr="0012777D">
              <w:rPr>
                <w:rFonts w:cs="Arial"/>
              </w:rPr>
              <w:t>.</w:t>
            </w:r>
          </w:p>
        </w:tc>
        <w:tc>
          <w:tcPr>
            <w:tcW w:w="5387" w:type="dxa"/>
            <w:vAlign w:val="center"/>
          </w:tcPr>
          <w:p w:rsidR="003D66EA" w:rsidRPr="0012777D" w:rsidRDefault="004F48E1" w:rsidP="0005182D">
            <w:pPr>
              <w:rPr>
                <w:rFonts w:cs="Arial"/>
              </w:rPr>
            </w:pPr>
            <w:bookmarkStart w:id="2" w:name="_Hlk530752378"/>
            <w:r w:rsidRPr="004F48E1">
              <w:rPr>
                <w:rFonts w:cs="Arial"/>
              </w:rPr>
              <w:t>Az Önkormányzat befektetett eszközeinek élettartam vizsgálata, a visszapótlások szükségessége</w:t>
            </w:r>
            <w:bookmarkEnd w:id="2"/>
            <w:r w:rsidR="005729C1" w:rsidRPr="005729C1">
              <w:rPr>
                <w:rFonts w:cs="Arial"/>
              </w:rPr>
              <w:tab/>
            </w:r>
            <w:r w:rsidR="005729C1" w:rsidRPr="005729C1">
              <w:rPr>
                <w:rFonts w:cs="Arial"/>
              </w:rPr>
              <w:tab/>
            </w:r>
            <w:r w:rsidR="005729C1" w:rsidRPr="005729C1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3D66EA" w:rsidRPr="0012777D" w:rsidRDefault="004F48E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1591" w:type="dxa"/>
            <w:vAlign w:val="center"/>
          </w:tcPr>
          <w:p w:rsidR="003D66EA" w:rsidRPr="0012777D" w:rsidRDefault="004F48E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64284" w:rsidRPr="0012777D">
              <w:rPr>
                <w:rFonts w:cs="Arial"/>
              </w:rPr>
              <w:t>/15</w:t>
            </w:r>
          </w:p>
        </w:tc>
      </w:tr>
      <w:tr w:rsidR="00E213B9" w:rsidRPr="0012777D" w:rsidTr="0005182D">
        <w:trPr>
          <w:trHeight w:val="759"/>
        </w:trPr>
        <w:tc>
          <w:tcPr>
            <w:tcW w:w="817" w:type="dxa"/>
            <w:vAlign w:val="center"/>
          </w:tcPr>
          <w:p w:rsidR="00E213B9" w:rsidRPr="0012777D" w:rsidRDefault="00E213B9" w:rsidP="004F48E1">
            <w:pPr>
              <w:rPr>
                <w:rFonts w:cs="Arial"/>
              </w:rPr>
            </w:pPr>
            <w:bookmarkStart w:id="3" w:name="_Hlk499290641"/>
            <w:r w:rsidRPr="0012777D">
              <w:rPr>
                <w:rFonts w:cs="Arial"/>
              </w:rPr>
              <w:t>3.</w:t>
            </w:r>
          </w:p>
        </w:tc>
        <w:tc>
          <w:tcPr>
            <w:tcW w:w="5387" w:type="dxa"/>
            <w:vAlign w:val="center"/>
          </w:tcPr>
          <w:p w:rsidR="00E213B9" w:rsidRPr="0012777D" w:rsidRDefault="004F48E1" w:rsidP="0005182D">
            <w:pPr>
              <w:rPr>
                <w:rFonts w:cs="Arial"/>
              </w:rPr>
            </w:pPr>
            <w:r w:rsidRPr="004F48E1">
              <w:rPr>
                <w:rFonts w:cs="Arial"/>
              </w:rPr>
              <w:t>A 2018. évi zárszámadás szabályszerűségi vizsgálata</w:t>
            </w:r>
            <w:r w:rsidR="008333F0" w:rsidRPr="0012777D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E213B9" w:rsidRPr="0012777D" w:rsidRDefault="004F48E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5729C1">
              <w:rPr>
                <w:rFonts w:cs="Arial"/>
              </w:rPr>
              <w:t>9</w:t>
            </w:r>
          </w:p>
        </w:tc>
        <w:tc>
          <w:tcPr>
            <w:tcW w:w="1591" w:type="dxa"/>
            <w:vAlign w:val="center"/>
          </w:tcPr>
          <w:p w:rsidR="00E213B9" w:rsidRPr="0012777D" w:rsidRDefault="004F48E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964284" w:rsidRPr="0012777D">
              <w:rPr>
                <w:rFonts w:cs="Arial"/>
              </w:rPr>
              <w:t>/15</w:t>
            </w:r>
          </w:p>
        </w:tc>
      </w:tr>
      <w:bookmarkEnd w:id="3"/>
      <w:tr w:rsidR="00E213B9" w:rsidRPr="0012777D" w:rsidTr="0005182D">
        <w:trPr>
          <w:trHeight w:val="759"/>
        </w:trPr>
        <w:tc>
          <w:tcPr>
            <w:tcW w:w="817" w:type="dxa"/>
            <w:vAlign w:val="center"/>
          </w:tcPr>
          <w:p w:rsidR="00E213B9" w:rsidRPr="0012777D" w:rsidRDefault="00E213B9" w:rsidP="004F48E1">
            <w:pPr>
              <w:rPr>
                <w:rFonts w:cs="Arial"/>
              </w:rPr>
            </w:pPr>
            <w:r w:rsidRPr="0012777D">
              <w:rPr>
                <w:rFonts w:cs="Arial"/>
              </w:rPr>
              <w:t>4.</w:t>
            </w:r>
          </w:p>
        </w:tc>
        <w:tc>
          <w:tcPr>
            <w:tcW w:w="5387" w:type="dxa"/>
            <w:vAlign w:val="center"/>
          </w:tcPr>
          <w:p w:rsidR="00E213B9" w:rsidRPr="0012777D" w:rsidRDefault="004F48E1" w:rsidP="0005182D">
            <w:pPr>
              <w:rPr>
                <w:rFonts w:cs="Arial"/>
              </w:rPr>
            </w:pPr>
            <w:bookmarkStart w:id="4" w:name="_Hlk530752498"/>
            <w:r w:rsidRPr="004F48E1">
              <w:rPr>
                <w:rFonts w:cs="Arial"/>
              </w:rPr>
              <w:t>Az adókintlévőségek csökkentésének hatás/eredményesség-vizsgálata</w:t>
            </w:r>
            <w:bookmarkEnd w:id="4"/>
            <w:r w:rsidR="005729C1" w:rsidRPr="005729C1">
              <w:rPr>
                <w:rFonts w:cs="Arial"/>
              </w:rPr>
              <w:tab/>
            </w:r>
            <w:r w:rsidR="005729C1" w:rsidRPr="005729C1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  <w:r w:rsidR="0012777D" w:rsidRPr="0012777D">
              <w:rPr>
                <w:rFonts w:cs="Arial"/>
              </w:rPr>
              <w:tab/>
            </w:r>
          </w:p>
        </w:tc>
        <w:tc>
          <w:tcPr>
            <w:tcW w:w="1417" w:type="dxa"/>
            <w:vAlign w:val="center"/>
          </w:tcPr>
          <w:p w:rsidR="00E213B9" w:rsidRPr="0012777D" w:rsidRDefault="005729C1" w:rsidP="000518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F48E1">
              <w:rPr>
                <w:rFonts w:cs="Arial"/>
              </w:rPr>
              <w:t>6</w:t>
            </w:r>
          </w:p>
        </w:tc>
        <w:tc>
          <w:tcPr>
            <w:tcW w:w="1591" w:type="dxa"/>
            <w:vAlign w:val="center"/>
          </w:tcPr>
          <w:p w:rsidR="00E213B9" w:rsidRPr="0012777D" w:rsidRDefault="00964284" w:rsidP="0005182D">
            <w:pPr>
              <w:jc w:val="center"/>
              <w:rPr>
                <w:rFonts w:cs="Arial"/>
              </w:rPr>
            </w:pPr>
            <w:r w:rsidRPr="0012777D">
              <w:rPr>
                <w:rFonts w:cs="Arial"/>
              </w:rPr>
              <w:t>T/15</w:t>
            </w:r>
          </w:p>
        </w:tc>
      </w:tr>
    </w:tbl>
    <w:p w:rsidR="005E285D" w:rsidRPr="0012777D" w:rsidRDefault="005E285D" w:rsidP="005968CE">
      <w:pPr>
        <w:pStyle w:val="Listaszerbekezds"/>
        <w:jc w:val="both"/>
        <w:rPr>
          <w:rFonts w:cs="Arial"/>
        </w:rPr>
      </w:pPr>
    </w:p>
    <w:p w:rsidR="005E285D" w:rsidRPr="0012777D" w:rsidRDefault="001372D4" w:rsidP="001372D4">
      <w:pPr>
        <w:pStyle w:val="Listaszerbekezds"/>
        <w:ind w:left="0"/>
        <w:jc w:val="both"/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B. Kockázat elemzés</w:t>
      </w:r>
    </w:p>
    <w:p w:rsidR="001372D4" w:rsidRPr="0012777D" w:rsidRDefault="001372D4" w:rsidP="005E285D">
      <w:pPr>
        <w:pStyle w:val="Listaszerbekezds"/>
        <w:ind w:left="0"/>
        <w:jc w:val="both"/>
        <w:rPr>
          <w:rFonts w:cs="Arial"/>
        </w:rPr>
      </w:pPr>
    </w:p>
    <w:p w:rsidR="005E285D" w:rsidRPr="0012777D" w:rsidRDefault="001372D4" w:rsidP="005E285D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 xml:space="preserve">Az A. pontban bemutatott táblázat alapján a </w:t>
      </w:r>
      <w:r w:rsidR="00C61BE5" w:rsidRPr="0012777D">
        <w:rPr>
          <w:rFonts w:cs="Arial"/>
        </w:rPr>
        <w:t xml:space="preserve">vizsgálati </w:t>
      </w:r>
      <w:r w:rsidR="004E4CA8" w:rsidRPr="0012777D">
        <w:rPr>
          <w:rFonts w:cs="Arial"/>
        </w:rPr>
        <w:t>témákhoz felmerülő</w:t>
      </w:r>
      <w:r w:rsidRPr="0012777D">
        <w:rPr>
          <w:rFonts w:cs="Arial"/>
        </w:rPr>
        <w:t xml:space="preserve"> kockázatok:</w:t>
      </w:r>
    </w:p>
    <w:p w:rsidR="00D9192D" w:rsidRPr="0012777D" w:rsidRDefault="00D9192D" w:rsidP="005E285D">
      <w:pPr>
        <w:pStyle w:val="Listaszerbekezds"/>
        <w:ind w:left="0"/>
        <w:jc w:val="both"/>
        <w:rPr>
          <w:rFonts w:cs="Arial"/>
        </w:rPr>
      </w:pPr>
    </w:p>
    <w:p w:rsidR="004C1DB5" w:rsidRDefault="004F48E1" w:rsidP="004C1DB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="Arial"/>
          <w:b/>
        </w:rPr>
      </w:pPr>
      <w:bookmarkStart w:id="5" w:name="_Hlk530752662"/>
      <w:r w:rsidRPr="004F48E1">
        <w:rPr>
          <w:rFonts w:cs="Arial"/>
          <w:b/>
        </w:rPr>
        <w:t>Az intézmények adatkezelési szabályzatai/gyakorlatai a GDPR hatályba lépésének tükrében</w:t>
      </w:r>
      <w:r w:rsidRPr="004F48E1">
        <w:rPr>
          <w:rFonts w:cs="Arial"/>
        </w:rPr>
        <w:t>.</w:t>
      </w:r>
      <w:r w:rsidR="004C1DB5" w:rsidRPr="004C1DB5">
        <w:rPr>
          <w:rFonts w:cs="Arial"/>
          <w:b/>
        </w:rPr>
        <w:t xml:space="preserve"> </w:t>
      </w:r>
    </w:p>
    <w:p w:rsidR="0012777D" w:rsidRPr="004C1DB5" w:rsidRDefault="004C1DB5" w:rsidP="004C1DB5">
      <w:pPr>
        <w:spacing w:after="0" w:line="240" w:lineRule="auto"/>
        <w:jc w:val="both"/>
        <w:rPr>
          <w:rFonts w:cs="Arial"/>
          <w:b/>
        </w:rPr>
      </w:pPr>
      <w:r w:rsidRPr="004C1DB5">
        <w:rPr>
          <w:rFonts w:cs="Arial"/>
          <w:b/>
        </w:rPr>
        <w:tab/>
      </w:r>
    </w:p>
    <w:p w:rsidR="00522792" w:rsidRDefault="00522792" w:rsidP="0012777D">
      <w:pPr>
        <w:spacing w:after="0" w:line="240" w:lineRule="auto"/>
        <w:ind w:left="708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="00964284" w:rsidRPr="0012777D">
        <w:rPr>
          <w:rFonts w:cs="Arial"/>
          <w:b/>
        </w:rPr>
        <w:t xml:space="preserve"> </w:t>
      </w:r>
      <w:r w:rsidR="004F48E1" w:rsidRPr="004F48E1">
        <w:rPr>
          <w:rFonts w:cs="Arial"/>
        </w:rPr>
        <w:t>jogszabály változás,</w:t>
      </w:r>
      <w:r w:rsidR="004F48E1">
        <w:rPr>
          <w:rFonts w:cs="Arial"/>
          <w:b/>
        </w:rPr>
        <w:t xml:space="preserve"> </w:t>
      </w:r>
      <w:r w:rsidR="0012777D" w:rsidRPr="0012777D">
        <w:rPr>
          <w:rFonts w:cs="Arial"/>
        </w:rPr>
        <w:t>az Önkormányzat</w:t>
      </w:r>
      <w:r w:rsidR="00687EEF">
        <w:rPr>
          <w:rFonts w:cs="Arial"/>
        </w:rPr>
        <w:t xml:space="preserve"> i</w:t>
      </w:r>
      <w:r w:rsidR="0012777D" w:rsidRPr="0012777D">
        <w:rPr>
          <w:rFonts w:cs="Arial"/>
        </w:rPr>
        <w:t>ntézményeinél</w:t>
      </w:r>
      <w:r w:rsidR="005A161D" w:rsidRPr="0012777D">
        <w:rPr>
          <w:rFonts w:cs="Arial"/>
        </w:rPr>
        <w:t xml:space="preserve"> az elmúlt három évben </w:t>
      </w:r>
      <w:r w:rsidR="004C1DB5">
        <w:rPr>
          <w:rFonts w:cs="Arial"/>
        </w:rPr>
        <w:t>nem került vizsgálatra</w:t>
      </w:r>
    </w:p>
    <w:p w:rsidR="004F48E1" w:rsidRDefault="004F48E1" w:rsidP="0012777D">
      <w:pPr>
        <w:spacing w:after="0" w:line="240" w:lineRule="auto"/>
        <w:ind w:left="708"/>
        <w:jc w:val="both"/>
        <w:rPr>
          <w:rFonts w:cs="Arial"/>
        </w:rPr>
      </w:pPr>
    </w:p>
    <w:p w:rsidR="004F48E1" w:rsidRDefault="004F48E1" w:rsidP="004F48E1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="Arial"/>
          <w:b/>
        </w:rPr>
      </w:pPr>
      <w:r w:rsidRPr="004F48E1">
        <w:rPr>
          <w:rFonts w:cs="Arial"/>
          <w:b/>
        </w:rPr>
        <w:t>Az Önkormányzat befektetett eszközeinek élettartam vizsgálata, a visszapótlások szükségessége</w:t>
      </w:r>
      <w:r>
        <w:rPr>
          <w:rFonts w:cs="Arial"/>
          <w:b/>
        </w:rPr>
        <w:t>.</w:t>
      </w:r>
    </w:p>
    <w:p w:rsidR="004F48E1" w:rsidRPr="004F48E1" w:rsidRDefault="004F48E1" w:rsidP="004F48E1">
      <w:pPr>
        <w:spacing w:after="0" w:line="240" w:lineRule="auto"/>
        <w:jc w:val="both"/>
        <w:rPr>
          <w:rFonts w:cs="Arial"/>
          <w:b/>
        </w:rPr>
      </w:pPr>
      <w:r w:rsidRPr="004F48E1">
        <w:rPr>
          <w:rFonts w:cs="Arial"/>
          <w:b/>
        </w:rPr>
        <w:t xml:space="preserve"> </w:t>
      </w:r>
    </w:p>
    <w:p w:rsidR="004F48E1" w:rsidRPr="004F48E1" w:rsidRDefault="004F48E1" w:rsidP="004F48E1">
      <w:pPr>
        <w:ind w:left="709"/>
        <w:rPr>
          <w:rFonts w:cs="Arial"/>
        </w:rPr>
      </w:pPr>
      <w:r w:rsidRPr="004F48E1">
        <w:rPr>
          <w:rFonts w:cs="Arial"/>
          <w:b/>
          <w:u w:val="single"/>
        </w:rPr>
        <w:t>Kockázatok:</w:t>
      </w:r>
      <w:r w:rsidRPr="004F48E1">
        <w:rPr>
          <w:rFonts w:cs="Arial"/>
        </w:rPr>
        <w:t xml:space="preserve"> jogszabályi háttér, alapadatok rendelkezésre állása</w:t>
      </w:r>
      <w:r>
        <w:rPr>
          <w:rFonts w:cs="Arial"/>
        </w:rPr>
        <w:t>, erkölcsi avulás</w:t>
      </w:r>
    </w:p>
    <w:p w:rsidR="008663A4" w:rsidRPr="0012777D" w:rsidRDefault="008663A4" w:rsidP="005E285D">
      <w:pPr>
        <w:pStyle w:val="Listaszerbekezds"/>
        <w:ind w:left="0"/>
        <w:jc w:val="both"/>
        <w:rPr>
          <w:rFonts w:cs="Arial"/>
        </w:rPr>
      </w:pPr>
    </w:p>
    <w:p w:rsidR="00792CE7" w:rsidRPr="004F48E1" w:rsidRDefault="004F48E1" w:rsidP="006706C0">
      <w:pPr>
        <w:pStyle w:val="Listaszerbekezds"/>
        <w:numPr>
          <w:ilvl w:val="0"/>
          <w:numId w:val="15"/>
        </w:numPr>
        <w:spacing w:after="0"/>
        <w:jc w:val="both"/>
        <w:rPr>
          <w:rFonts w:cs="Arial"/>
          <w:b/>
          <w:u w:val="single"/>
        </w:rPr>
      </w:pPr>
      <w:r w:rsidRPr="004F48E1">
        <w:rPr>
          <w:rFonts w:cs="Arial"/>
          <w:b/>
        </w:rPr>
        <w:t>A 2018. évi zárszámadás szabályszerűségi vizsgálata</w:t>
      </w:r>
      <w:r w:rsidR="004C1DB5" w:rsidRPr="004F48E1">
        <w:rPr>
          <w:rFonts w:cs="Arial"/>
          <w:b/>
        </w:rPr>
        <w:tab/>
      </w:r>
      <w:r w:rsidR="004C1DB5" w:rsidRPr="004F48E1">
        <w:rPr>
          <w:rFonts w:cs="Arial"/>
          <w:b/>
        </w:rPr>
        <w:br/>
      </w:r>
    </w:p>
    <w:p w:rsidR="008663A4" w:rsidRPr="0012777D" w:rsidRDefault="008663A4" w:rsidP="008663A4">
      <w:pPr>
        <w:pStyle w:val="Listaszerbekezds"/>
        <w:spacing w:after="0"/>
        <w:ind w:left="708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Pr="0012777D">
        <w:rPr>
          <w:rFonts w:cs="Arial"/>
        </w:rPr>
        <w:t xml:space="preserve"> jogszabályi háttér, szabályozottság, alkalmazási terület, a téma fontossá</w:t>
      </w:r>
      <w:r w:rsidR="00FC256C" w:rsidRPr="0012777D">
        <w:rPr>
          <w:rFonts w:cs="Arial"/>
        </w:rPr>
        <w:t xml:space="preserve">ga, </w:t>
      </w:r>
    </w:p>
    <w:p w:rsidR="00522792" w:rsidRPr="0012777D" w:rsidRDefault="00522792" w:rsidP="008663A4">
      <w:pPr>
        <w:pStyle w:val="Listaszerbekezds"/>
        <w:spacing w:after="0"/>
        <w:ind w:left="708"/>
        <w:jc w:val="both"/>
        <w:rPr>
          <w:rFonts w:cs="Arial"/>
        </w:rPr>
      </w:pPr>
    </w:p>
    <w:p w:rsidR="00FC256C" w:rsidRDefault="004F48E1" w:rsidP="004C1DB5">
      <w:pPr>
        <w:pStyle w:val="Listaszerbekezds"/>
        <w:numPr>
          <w:ilvl w:val="0"/>
          <w:numId w:val="15"/>
        </w:numPr>
        <w:jc w:val="both"/>
        <w:rPr>
          <w:rFonts w:cs="Arial"/>
          <w:b/>
          <w:u w:val="single"/>
        </w:rPr>
      </w:pPr>
      <w:r w:rsidRPr="004F48E1">
        <w:rPr>
          <w:rFonts w:cs="Arial"/>
          <w:b/>
        </w:rPr>
        <w:t>Az adókintlévőségek csökkentésének hatás/eredményesség-vizsgálata</w:t>
      </w:r>
      <w:r w:rsidR="00FC256C" w:rsidRPr="004C1DB5">
        <w:rPr>
          <w:rFonts w:cs="Arial"/>
          <w:b/>
          <w:u w:val="single"/>
        </w:rPr>
        <w:t xml:space="preserve"> </w:t>
      </w:r>
    </w:p>
    <w:p w:rsidR="004E44E2" w:rsidRDefault="004E44E2" w:rsidP="00522792">
      <w:pPr>
        <w:pStyle w:val="Listaszerbekezds"/>
        <w:jc w:val="both"/>
        <w:rPr>
          <w:rFonts w:cs="Arial"/>
          <w:b/>
          <w:u w:val="single"/>
        </w:rPr>
      </w:pPr>
      <w:bookmarkStart w:id="6" w:name="_Hlk530752420"/>
    </w:p>
    <w:p w:rsidR="00522792" w:rsidRPr="0012777D" w:rsidRDefault="00522792" w:rsidP="004E44E2">
      <w:pPr>
        <w:pStyle w:val="Listaszerbekezds"/>
        <w:jc w:val="both"/>
        <w:rPr>
          <w:rFonts w:cs="Arial"/>
        </w:rPr>
      </w:pPr>
      <w:r w:rsidRPr="0012777D">
        <w:rPr>
          <w:rFonts w:cs="Arial"/>
          <w:b/>
          <w:u w:val="single"/>
        </w:rPr>
        <w:t>Kockázatok:</w:t>
      </w:r>
      <w:r w:rsidRPr="0012777D">
        <w:rPr>
          <w:rFonts w:cs="Arial"/>
        </w:rPr>
        <w:t xml:space="preserve"> jogszabályi </w:t>
      </w:r>
      <w:r w:rsidR="004E44E2" w:rsidRPr="0012777D">
        <w:rPr>
          <w:rFonts w:cs="Arial"/>
        </w:rPr>
        <w:t>háttér</w:t>
      </w:r>
      <w:r w:rsidR="004E44E2">
        <w:rPr>
          <w:rFonts w:cs="Arial"/>
        </w:rPr>
        <w:t xml:space="preserve"> változása, ASP bevezetése,</w:t>
      </w:r>
      <w:r w:rsidRPr="0012777D">
        <w:rPr>
          <w:rFonts w:cs="Arial"/>
        </w:rPr>
        <w:t xml:space="preserve"> </w:t>
      </w:r>
      <w:r w:rsidR="004C1DB5">
        <w:rPr>
          <w:rFonts w:cs="Arial"/>
        </w:rPr>
        <w:t>alapadatok rendelkezésre állása</w:t>
      </w:r>
      <w:r w:rsidRPr="0012777D">
        <w:rPr>
          <w:rFonts w:cs="Arial"/>
        </w:rPr>
        <w:t>.</w:t>
      </w:r>
      <w:r w:rsidR="004E44E2">
        <w:rPr>
          <w:rFonts w:cs="Arial"/>
        </w:rPr>
        <w:t xml:space="preserve"> </w:t>
      </w:r>
    </w:p>
    <w:bookmarkEnd w:id="5"/>
    <w:bookmarkEnd w:id="6"/>
    <w:p w:rsidR="0021562A" w:rsidRPr="0012777D" w:rsidRDefault="0021562A" w:rsidP="0021562A">
      <w:pPr>
        <w:pStyle w:val="Listaszerbekezds"/>
        <w:spacing w:after="0"/>
        <w:jc w:val="both"/>
        <w:rPr>
          <w:rFonts w:cs="Arial"/>
        </w:rPr>
      </w:pPr>
    </w:p>
    <w:p w:rsidR="001372D4" w:rsidRPr="0012777D" w:rsidRDefault="001372D4" w:rsidP="005E285D">
      <w:pPr>
        <w:pStyle w:val="Listaszerbekezds"/>
        <w:ind w:left="0"/>
        <w:jc w:val="both"/>
        <w:rPr>
          <w:rFonts w:cs="Arial"/>
          <w:b/>
          <w:u w:val="single"/>
        </w:rPr>
      </w:pPr>
      <w:r w:rsidRPr="0012777D">
        <w:rPr>
          <w:rFonts w:cs="Arial"/>
          <w:b/>
          <w:u w:val="single"/>
        </w:rPr>
        <w:t>C. Kockázatelemzés eredménye, összefoglaló bemutatása</w:t>
      </w:r>
    </w:p>
    <w:p w:rsidR="00D9192D" w:rsidRPr="0012777D" w:rsidRDefault="00D9192D" w:rsidP="005E285D">
      <w:pPr>
        <w:pStyle w:val="Listaszerbekezds"/>
        <w:ind w:left="0"/>
        <w:jc w:val="both"/>
        <w:rPr>
          <w:rFonts w:cs="Arial"/>
        </w:rPr>
      </w:pPr>
    </w:p>
    <w:p w:rsidR="00CD0F9A" w:rsidRPr="0012777D" w:rsidRDefault="00C23C7C" w:rsidP="005E285D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>Az A. pontban felsorolt feladatok kockázati hatása a B. pontban került</w:t>
      </w:r>
      <w:r w:rsidR="00880DA5" w:rsidRPr="0012777D">
        <w:rPr>
          <w:rFonts w:cs="Arial"/>
        </w:rPr>
        <w:t>ek</w:t>
      </w:r>
      <w:r w:rsidRPr="0012777D">
        <w:rPr>
          <w:rFonts w:cs="Arial"/>
        </w:rPr>
        <w:t xml:space="preserve"> bemut</w:t>
      </w:r>
      <w:r w:rsidR="008235FC" w:rsidRPr="0012777D">
        <w:rPr>
          <w:rFonts w:cs="Arial"/>
        </w:rPr>
        <w:t xml:space="preserve">atásra. </w:t>
      </w:r>
    </w:p>
    <w:p w:rsidR="008235FC" w:rsidRPr="0012777D" w:rsidRDefault="008235FC" w:rsidP="008235FC">
      <w:pPr>
        <w:pStyle w:val="Listaszerbekezds"/>
        <w:ind w:left="0"/>
        <w:jc w:val="both"/>
        <w:rPr>
          <w:rFonts w:cs="Arial"/>
        </w:rPr>
      </w:pPr>
      <w:r w:rsidRPr="0012777D">
        <w:rPr>
          <w:rFonts w:cs="Arial"/>
        </w:rPr>
        <w:t xml:space="preserve">Úgy ítéltük meg, hogy a számított kockázati érték jelentősen befolyásolja a kiválasztandó ellenőrzési feladatokat, az ellenőrzésre kijelölést a legnagyobb pontszámot elért témák kapják. </w:t>
      </w:r>
    </w:p>
    <w:p w:rsidR="009B0A06" w:rsidRPr="0012777D" w:rsidRDefault="00792CE7" w:rsidP="009B0A06">
      <w:pPr>
        <w:pStyle w:val="Listaszerbekezds"/>
        <w:tabs>
          <w:tab w:val="left" w:pos="1890"/>
        </w:tabs>
        <w:ind w:left="0"/>
        <w:jc w:val="both"/>
        <w:rPr>
          <w:rFonts w:cs="Arial"/>
          <w:b/>
        </w:rPr>
      </w:pPr>
      <w:r>
        <w:rPr>
          <w:rFonts w:cs="Arial"/>
          <w:b/>
        </w:rPr>
        <w:t>A négy</w:t>
      </w:r>
      <w:r w:rsidR="009B0A06" w:rsidRPr="0012777D">
        <w:rPr>
          <w:rFonts w:cs="Arial"/>
          <w:b/>
        </w:rPr>
        <w:t xml:space="preserve"> legnagyobb kockázatúnak </w:t>
      </w:r>
      <w:r w:rsidR="00271025" w:rsidRPr="0012777D">
        <w:rPr>
          <w:rFonts w:cs="Arial"/>
          <w:b/>
        </w:rPr>
        <w:t>minősített vizsgálat került 201</w:t>
      </w:r>
      <w:r w:rsidR="005A125E">
        <w:rPr>
          <w:rFonts w:cs="Arial"/>
          <w:b/>
        </w:rPr>
        <w:t>9</w:t>
      </w:r>
      <w:r w:rsidR="009B0A06" w:rsidRPr="0012777D">
        <w:rPr>
          <w:rFonts w:cs="Arial"/>
          <w:b/>
        </w:rPr>
        <w:t>. évi feladatként kijelölésre.</w:t>
      </w:r>
    </w:p>
    <w:p w:rsidR="00556FC1" w:rsidRPr="0012777D" w:rsidRDefault="00556FC1" w:rsidP="005E285D">
      <w:pPr>
        <w:pStyle w:val="Listaszerbekezds"/>
        <w:ind w:left="0"/>
        <w:jc w:val="both"/>
        <w:rPr>
          <w:rFonts w:cs="Arial"/>
        </w:rPr>
      </w:pPr>
    </w:p>
    <w:p w:rsidR="00C23C7C" w:rsidRPr="0012777D" w:rsidRDefault="00873C33" w:rsidP="005E285D">
      <w:pPr>
        <w:pStyle w:val="Listaszerbekezds"/>
        <w:ind w:left="0"/>
        <w:jc w:val="both"/>
        <w:rPr>
          <w:rFonts w:cs="Arial"/>
          <w:u w:val="single"/>
        </w:rPr>
      </w:pPr>
      <w:r w:rsidRPr="0005182D">
        <w:rPr>
          <w:rFonts w:cs="Arial"/>
          <w:b/>
          <w:u w:val="single"/>
        </w:rPr>
        <w:t>Vizsgálatra kijelölt témák 201</w:t>
      </w:r>
      <w:r w:rsidR="005A125E" w:rsidRPr="0005182D">
        <w:rPr>
          <w:rFonts w:cs="Arial"/>
          <w:b/>
          <w:u w:val="single"/>
        </w:rPr>
        <w:t>9</w:t>
      </w:r>
      <w:r w:rsidRPr="0005182D">
        <w:rPr>
          <w:rFonts w:cs="Arial"/>
          <w:b/>
          <w:u w:val="single"/>
        </w:rPr>
        <w:t>. évben</w:t>
      </w:r>
      <w:r w:rsidR="00C23C7C" w:rsidRPr="0012777D">
        <w:rPr>
          <w:rFonts w:cs="Arial"/>
          <w:u w:val="single"/>
        </w:rPr>
        <w:t>:</w:t>
      </w:r>
    </w:p>
    <w:p w:rsidR="00D9192D" w:rsidRDefault="00D9192D" w:rsidP="005E285D">
      <w:pPr>
        <w:pStyle w:val="Listaszerbekezds"/>
        <w:ind w:left="0"/>
        <w:jc w:val="both"/>
        <w:rPr>
          <w:rFonts w:cs="Arial"/>
          <w:u w:val="single"/>
        </w:rPr>
      </w:pPr>
    </w:p>
    <w:p w:rsidR="004E44E2" w:rsidRPr="0005182D" w:rsidRDefault="004E44E2" w:rsidP="0005182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05182D">
        <w:rPr>
          <w:rFonts w:cs="Arial"/>
        </w:rPr>
        <w:t xml:space="preserve">Az intézmények adatkezelési szabályzatai/gyakorlatai a GDPR hatályba lépésének tükrében. </w:t>
      </w:r>
    </w:p>
    <w:p w:rsidR="004E44E2" w:rsidRPr="0005182D" w:rsidRDefault="004E44E2" w:rsidP="0005182D">
      <w:pPr>
        <w:spacing w:after="0" w:line="240" w:lineRule="auto"/>
        <w:ind w:firstLine="708"/>
        <w:jc w:val="both"/>
        <w:rPr>
          <w:rFonts w:cs="Arial"/>
        </w:rPr>
      </w:pPr>
    </w:p>
    <w:p w:rsidR="004E44E2" w:rsidRPr="0005182D" w:rsidRDefault="004E44E2" w:rsidP="0005182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05182D">
        <w:rPr>
          <w:rFonts w:cs="Arial"/>
        </w:rPr>
        <w:t>Az Önkormányzat befektetett eszközeinek élettartam vizsgálata, a visszapótlások szükségessége.</w:t>
      </w:r>
    </w:p>
    <w:p w:rsidR="004E44E2" w:rsidRPr="0005182D" w:rsidRDefault="004E44E2" w:rsidP="0005182D">
      <w:pPr>
        <w:spacing w:after="0" w:line="240" w:lineRule="auto"/>
        <w:ind w:firstLine="60"/>
        <w:jc w:val="both"/>
        <w:rPr>
          <w:rFonts w:cs="Arial"/>
        </w:rPr>
      </w:pPr>
    </w:p>
    <w:p w:rsidR="004E44E2" w:rsidRPr="0005182D" w:rsidRDefault="004E44E2" w:rsidP="0005182D">
      <w:pPr>
        <w:pStyle w:val="Listaszerbekezds"/>
        <w:numPr>
          <w:ilvl w:val="0"/>
          <w:numId w:val="18"/>
        </w:numPr>
        <w:spacing w:after="0"/>
        <w:jc w:val="both"/>
        <w:rPr>
          <w:rFonts w:cs="Arial"/>
          <w:u w:val="single"/>
        </w:rPr>
      </w:pPr>
      <w:r w:rsidRPr="0005182D">
        <w:rPr>
          <w:rFonts w:cs="Arial"/>
        </w:rPr>
        <w:t>A 2018. évi zárszámadás szabályszerűségi vizsgálata</w:t>
      </w:r>
      <w:r w:rsidRPr="0005182D">
        <w:rPr>
          <w:rFonts w:cs="Arial"/>
        </w:rPr>
        <w:tab/>
      </w:r>
      <w:r w:rsidRPr="0005182D">
        <w:rPr>
          <w:rFonts w:cs="Arial"/>
        </w:rPr>
        <w:br/>
      </w:r>
    </w:p>
    <w:p w:rsidR="004E44E2" w:rsidRPr="0005182D" w:rsidRDefault="004E44E2" w:rsidP="0005182D">
      <w:pPr>
        <w:pStyle w:val="Listaszerbekezds"/>
        <w:numPr>
          <w:ilvl w:val="0"/>
          <w:numId w:val="18"/>
        </w:numPr>
        <w:jc w:val="both"/>
        <w:rPr>
          <w:rFonts w:cs="Arial"/>
          <w:u w:val="single"/>
        </w:rPr>
      </w:pPr>
      <w:r w:rsidRPr="0005182D">
        <w:rPr>
          <w:rFonts w:cs="Arial"/>
        </w:rPr>
        <w:t>Az adókintlévőségek csökkentésének hatás/eredményesség-vizsgálata</w:t>
      </w:r>
      <w:r w:rsidRPr="0005182D">
        <w:rPr>
          <w:rFonts w:cs="Arial"/>
          <w:u w:val="single"/>
        </w:rPr>
        <w:t xml:space="preserve"> </w:t>
      </w:r>
    </w:p>
    <w:p w:rsidR="004E44E2" w:rsidRDefault="004E44E2" w:rsidP="004E44E2">
      <w:pPr>
        <w:pStyle w:val="Listaszerbekezds"/>
        <w:jc w:val="both"/>
        <w:rPr>
          <w:rFonts w:cs="Arial"/>
          <w:b/>
          <w:u w:val="single"/>
        </w:rPr>
      </w:pPr>
    </w:p>
    <w:p w:rsidR="00C23C7C" w:rsidRPr="0012777D" w:rsidRDefault="005729C1" w:rsidP="00C23C7C">
      <w:pPr>
        <w:pStyle w:val="Listaszerbekezds"/>
        <w:tabs>
          <w:tab w:val="left" w:pos="1890"/>
        </w:tabs>
        <w:ind w:left="0"/>
        <w:jc w:val="both"/>
        <w:rPr>
          <w:rFonts w:cs="Arial"/>
        </w:rPr>
      </w:pPr>
      <w:r>
        <w:rPr>
          <w:rFonts w:cs="Arial"/>
        </w:rPr>
        <w:t>Az</w:t>
      </w:r>
      <w:r w:rsidR="00C23C7C" w:rsidRPr="0012777D">
        <w:rPr>
          <w:rFonts w:cs="Arial"/>
        </w:rPr>
        <w:t xml:space="preserve"> ellenőrzési feladattal kapc</w:t>
      </w:r>
      <w:r w:rsidR="00880DA5" w:rsidRPr="0012777D">
        <w:rPr>
          <w:rFonts w:cs="Arial"/>
        </w:rPr>
        <w:t>solatos további részleteket az 2</w:t>
      </w:r>
      <w:r w:rsidR="00C23C7C" w:rsidRPr="0012777D">
        <w:rPr>
          <w:rFonts w:cs="Arial"/>
        </w:rPr>
        <w:t>. sz. tábla tartalmazza.</w:t>
      </w:r>
    </w:p>
    <w:p w:rsidR="00873C33" w:rsidRPr="0012777D" w:rsidRDefault="00873C33" w:rsidP="00C23C7C">
      <w:pPr>
        <w:pStyle w:val="Listaszerbekezds"/>
        <w:tabs>
          <w:tab w:val="left" w:pos="1890"/>
        </w:tabs>
        <w:ind w:left="0"/>
        <w:jc w:val="both"/>
        <w:rPr>
          <w:rFonts w:cs="Arial"/>
        </w:rPr>
      </w:pPr>
    </w:p>
    <w:sectPr w:rsidR="00873C33" w:rsidRPr="0012777D" w:rsidSect="002C56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7EB" w:rsidRDefault="00AF47EB" w:rsidP="00A35578">
      <w:pPr>
        <w:spacing w:after="0" w:line="240" w:lineRule="auto"/>
      </w:pPr>
      <w:r>
        <w:separator/>
      </w:r>
    </w:p>
  </w:endnote>
  <w:endnote w:type="continuationSeparator" w:id="0">
    <w:p w:rsidR="00AF47EB" w:rsidRDefault="00AF47EB" w:rsidP="00A3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3287"/>
      <w:docPartObj>
        <w:docPartGallery w:val="Page Numbers (Bottom of Page)"/>
        <w:docPartUnique/>
      </w:docPartObj>
    </w:sdtPr>
    <w:sdtEndPr/>
    <w:sdtContent>
      <w:p w:rsidR="00522792" w:rsidRDefault="00595E2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D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792" w:rsidRDefault="005227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7EB" w:rsidRDefault="00AF47EB" w:rsidP="00A35578">
      <w:pPr>
        <w:spacing w:after="0" w:line="240" w:lineRule="auto"/>
      </w:pPr>
      <w:r>
        <w:separator/>
      </w:r>
    </w:p>
  </w:footnote>
  <w:footnote w:type="continuationSeparator" w:id="0">
    <w:p w:rsidR="00AF47EB" w:rsidRDefault="00AF47EB" w:rsidP="00A3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704"/>
    <w:multiLevelType w:val="hybridMultilevel"/>
    <w:tmpl w:val="A5CAA2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5D54"/>
    <w:multiLevelType w:val="hybridMultilevel"/>
    <w:tmpl w:val="F588FD28"/>
    <w:lvl w:ilvl="0" w:tplc="65FCD6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CFE"/>
    <w:multiLevelType w:val="hybridMultilevel"/>
    <w:tmpl w:val="A5CAA2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6261"/>
    <w:multiLevelType w:val="hybridMultilevel"/>
    <w:tmpl w:val="DD8E48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31B5"/>
    <w:multiLevelType w:val="hybridMultilevel"/>
    <w:tmpl w:val="516038AA"/>
    <w:lvl w:ilvl="0" w:tplc="FB3A8CF0">
      <w:start w:val="2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54661E"/>
    <w:multiLevelType w:val="hybridMultilevel"/>
    <w:tmpl w:val="B466290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45B3D"/>
    <w:multiLevelType w:val="hybridMultilevel"/>
    <w:tmpl w:val="44A034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01CF"/>
    <w:multiLevelType w:val="hybridMultilevel"/>
    <w:tmpl w:val="A5CAA2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0FB5"/>
    <w:multiLevelType w:val="hybridMultilevel"/>
    <w:tmpl w:val="85B62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A2E16"/>
    <w:multiLevelType w:val="hybridMultilevel"/>
    <w:tmpl w:val="52840F88"/>
    <w:lvl w:ilvl="0" w:tplc="12886E4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96EA6"/>
    <w:multiLevelType w:val="hybridMultilevel"/>
    <w:tmpl w:val="23F2805E"/>
    <w:lvl w:ilvl="0" w:tplc="F886CBD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71AB"/>
    <w:multiLevelType w:val="hybridMultilevel"/>
    <w:tmpl w:val="DAF48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66EC"/>
    <w:multiLevelType w:val="hybridMultilevel"/>
    <w:tmpl w:val="8D603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E78C8"/>
    <w:multiLevelType w:val="hybridMultilevel"/>
    <w:tmpl w:val="9BC44BBC"/>
    <w:lvl w:ilvl="0" w:tplc="1506C94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D1F66"/>
    <w:multiLevelType w:val="hybridMultilevel"/>
    <w:tmpl w:val="33662AD0"/>
    <w:lvl w:ilvl="0" w:tplc="4594CAA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830CC"/>
    <w:multiLevelType w:val="hybridMultilevel"/>
    <w:tmpl w:val="639A8952"/>
    <w:lvl w:ilvl="0" w:tplc="F886CBD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2531"/>
    <w:multiLevelType w:val="hybridMultilevel"/>
    <w:tmpl w:val="613CDA3A"/>
    <w:lvl w:ilvl="0" w:tplc="A28A15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99305A"/>
    <w:multiLevelType w:val="hybridMultilevel"/>
    <w:tmpl w:val="38FCA7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4"/>
  </w:num>
  <w:num w:numId="5">
    <w:abstractNumId w:val="1"/>
  </w:num>
  <w:num w:numId="6">
    <w:abstractNumId w:val="4"/>
  </w:num>
  <w:num w:numId="7">
    <w:abstractNumId w:val="16"/>
  </w:num>
  <w:num w:numId="8">
    <w:abstractNumId w:val="5"/>
  </w:num>
  <w:num w:numId="9">
    <w:abstractNumId w:val="9"/>
  </w:num>
  <w:num w:numId="10">
    <w:abstractNumId w:val="10"/>
  </w:num>
  <w:num w:numId="11">
    <w:abstractNumId w:val="17"/>
  </w:num>
  <w:num w:numId="12">
    <w:abstractNumId w:val="3"/>
  </w:num>
  <w:num w:numId="13">
    <w:abstractNumId w:val="11"/>
  </w:num>
  <w:num w:numId="14">
    <w:abstractNumId w:val="6"/>
  </w:num>
  <w:num w:numId="15">
    <w:abstractNumId w:val="2"/>
  </w:num>
  <w:num w:numId="16">
    <w:abstractNumId w:val="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1E"/>
    <w:rsid w:val="000162F0"/>
    <w:rsid w:val="00033EEE"/>
    <w:rsid w:val="0003752D"/>
    <w:rsid w:val="0005182D"/>
    <w:rsid w:val="000B2AA8"/>
    <w:rsid w:val="000D58A3"/>
    <w:rsid w:val="0012777D"/>
    <w:rsid w:val="001372D4"/>
    <w:rsid w:val="00147055"/>
    <w:rsid w:val="00161E41"/>
    <w:rsid w:val="00172718"/>
    <w:rsid w:val="00175871"/>
    <w:rsid w:val="00191F1E"/>
    <w:rsid w:val="00197EBA"/>
    <w:rsid w:val="001B48C7"/>
    <w:rsid w:val="001B7EB0"/>
    <w:rsid w:val="001D566E"/>
    <w:rsid w:val="001F5B58"/>
    <w:rsid w:val="00202D20"/>
    <w:rsid w:val="00211300"/>
    <w:rsid w:val="0021562A"/>
    <w:rsid w:val="00246187"/>
    <w:rsid w:val="00271025"/>
    <w:rsid w:val="00274D5D"/>
    <w:rsid w:val="00281EC7"/>
    <w:rsid w:val="002A292F"/>
    <w:rsid w:val="002B1CF1"/>
    <w:rsid w:val="002B4279"/>
    <w:rsid w:val="002C28E0"/>
    <w:rsid w:val="002C56E3"/>
    <w:rsid w:val="002F14BE"/>
    <w:rsid w:val="00302258"/>
    <w:rsid w:val="003320A1"/>
    <w:rsid w:val="00367B08"/>
    <w:rsid w:val="003750F6"/>
    <w:rsid w:val="00392D11"/>
    <w:rsid w:val="003A0D51"/>
    <w:rsid w:val="003A1C5E"/>
    <w:rsid w:val="003C45CB"/>
    <w:rsid w:val="003D66EA"/>
    <w:rsid w:val="00423D8D"/>
    <w:rsid w:val="00442302"/>
    <w:rsid w:val="004636B5"/>
    <w:rsid w:val="00466C62"/>
    <w:rsid w:val="00481609"/>
    <w:rsid w:val="004B1F61"/>
    <w:rsid w:val="004C1892"/>
    <w:rsid w:val="004C1DB5"/>
    <w:rsid w:val="004D0A84"/>
    <w:rsid w:val="004E44E2"/>
    <w:rsid w:val="004E4CA8"/>
    <w:rsid w:val="004F0A63"/>
    <w:rsid w:val="004F48E1"/>
    <w:rsid w:val="00522792"/>
    <w:rsid w:val="00522CAC"/>
    <w:rsid w:val="0055018B"/>
    <w:rsid w:val="005506C5"/>
    <w:rsid w:val="00556FC1"/>
    <w:rsid w:val="005729C1"/>
    <w:rsid w:val="00581E90"/>
    <w:rsid w:val="00591926"/>
    <w:rsid w:val="00595E22"/>
    <w:rsid w:val="00595F1E"/>
    <w:rsid w:val="005968CE"/>
    <w:rsid w:val="005A125E"/>
    <w:rsid w:val="005A161D"/>
    <w:rsid w:val="005A21CD"/>
    <w:rsid w:val="005A6CF4"/>
    <w:rsid w:val="005E285D"/>
    <w:rsid w:val="00612106"/>
    <w:rsid w:val="00621CCE"/>
    <w:rsid w:val="00631105"/>
    <w:rsid w:val="00632CF9"/>
    <w:rsid w:val="00655537"/>
    <w:rsid w:val="00663488"/>
    <w:rsid w:val="006737C8"/>
    <w:rsid w:val="00687EEF"/>
    <w:rsid w:val="006A37AE"/>
    <w:rsid w:val="006C7EC7"/>
    <w:rsid w:val="006D744E"/>
    <w:rsid w:val="00715B3F"/>
    <w:rsid w:val="00722ADC"/>
    <w:rsid w:val="007364F5"/>
    <w:rsid w:val="00771E0B"/>
    <w:rsid w:val="00784DE7"/>
    <w:rsid w:val="00792CE7"/>
    <w:rsid w:val="007A5A7E"/>
    <w:rsid w:val="007C6303"/>
    <w:rsid w:val="00800EB5"/>
    <w:rsid w:val="0080567C"/>
    <w:rsid w:val="00807075"/>
    <w:rsid w:val="008235FC"/>
    <w:rsid w:val="00831FDE"/>
    <w:rsid w:val="008333F0"/>
    <w:rsid w:val="0085330A"/>
    <w:rsid w:val="00861EF6"/>
    <w:rsid w:val="008663A4"/>
    <w:rsid w:val="008669F4"/>
    <w:rsid w:val="00873C33"/>
    <w:rsid w:val="00880DA5"/>
    <w:rsid w:val="00894013"/>
    <w:rsid w:val="008D4F40"/>
    <w:rsid w:val="008D5887"/>
    <w:rsid w:val="008F2FBB"/>
    <w:rsid w:val="008F4B1D"/>
    <w:rsid w:val="00907631"/>
    <w:rsid w:val="009171D0"/>
    <w:rsid w:val="00937736"/>
    <w:rsid w:val="00937D25"/>
    <w:rsid w:val="00964284"/>
    <w:rsid w:val="00965E93"/>
    <w:rsid w:val="009B0A06"/>
    <w:rsid w:val="009B4C5C"/>
    <w:rsid w:val="009C006F"/>
    <w:rsid w:val="009D104A"/>
    <w:rsid w:val="00A35578"/>
    <w:rsid w:val="00A37151"/>
    <w:rsid w:val="00A42233"/>
    <w:rsid w:val="00A841A7"/>
    <w:rsid w:val="00A85B4E"/>
    <w:rsid w:val="00A96D11"/>
    <w:rsid w:val="00AB4E0C"/>
    <w:rsid w:val="00AD75E4"/>
    <w:rsid w:val="00AE6FC9"/>
    <w:rsid w:val="00AF47EB"/>
    <w:rsid w:val="00B464AD"/>
    <w:rsid w:val="00B70273"/>
    <w:rsid w:val="00B73056"/>
    <w:rsid w:val="00B740A6"/>
    <w:rsid w:val="00BA7C07"/>
    <w:rsid w:val="00BB35AD"/>
    <w:rsid w:val="00BD5FCE"/>
    <w:rsid w:val="00C23C7C"/>
    <w:rsid w:val="00C56668"/>
    <w:rsid w:val="00C61BE5"/>
    <w:rsid w:val="00CD0F9A"/>
    <w:rsid w:val="00CD3935"/>
    <w:rsid w:val="00CE1772"/>
    <w:rsid w:val="00CF5CC5"/>
    <w:rsid w:val="00D3440A"/>
    <w:rsid w:val="00D563C8"/>
    <w:rsid w:val="00D64F3E"/>
    <w:rsid w:val="00D708BA"/>
    <w:rsid w:val="00D70CB7"/>
    <w:rsid w:val="00D76348"/>
    <w:rsid w:val="00D81537"/>
    <w:rsid w:val="00D900C9"/>
    <w:rsid w:val="00D9192D"/>
    <w:rsid w:val="00D9275A"/>
    <w:rsid w:val="00D93832"/>
    <w:rsid w:val="00DB7EE8"/>
    <w:rsid w:val="00DD58D2"/>
    <w:rsid w:val="00DE4186"/>
    <w:rsid w:val="00E1079F"/>
    <w:rsid w:val="00E213B9"/>
    <w:rsid w:val="00E22D4E"/>
    <w:rsid w:val="00EB34D3"/>
    <w:rsid w:val="00EC0C96"/>
    <w:rsid w:val="00EE2983"/>
    <w:rsid w:val="00EF10FA"/>
    <w:rsid w:val="00EF4C39"/>
    <w:rsid w:val="00EF61DD"/>
    <w:rsid w:val="00F13DDC"/>
    <w:rsid w:val="00F67373"/>
    <w:rsid w:val="00F96727"/>
    <w:rsid w:val="00FC256C"/>
    <w:rsid w:val="00FC2785"/>
    <w:rsid w:val="00FC3E2E"/>
    <w:rsid w:val="00FC66E4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6289B-37D3-4C32-8FA0-8E541A0E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777D"/>
    <w:rPr>
      <w:rFonts w:ascii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968CE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3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578"/>
  </w:style>
  <w:style w:type="paragraph" w:styleId="llb">
    <w:name w:val="footer"/>
    <w:basedOn w:val="Norml"/>
    <w:link w:val="llbChar"/>
    <w:uiPriority w:val="99"/>
    <w:unhideWhenUsed/>
    <w:rsid w:val="00A3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57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5666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666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666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666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6668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5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34842-09E4-4625-BB52-74F96DD0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H.O.M. Audit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Böröczné</dc:creator>
  <cp:lastModifiedBy>Papp István</cp:lastModifiedBy>
  <cp:revision>2</cp:revision>
  <cp:lastPrinted>2014-11-15T11:13:00Z</cp:lastPrinted>
  <dcterms:created xsi:type="dcterms:W3CDTF">2018-11-26T10:16:00Z</dcterms:created>
  <dcterms:modified xsi:type="dcterms:W3CDTF">2018-11-26T10:16:00Z</dcterms:modified>
</cp:coreProperties>
</file>