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3C" w:rsidRDefault="00007C3C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KÍSÉR</w:t>
      </w:r>
      <w:r w:rsidRPr="00E86228">
        <w:rPr>
          <w:rFonts w:ascii="Arial" w:eastAsia="TimesNewRoman,Bold" w:hAnsi="Arial" w:cs="Arial"/>
          <w:b/>
          <w:bCs/>
        </w:rPr>
        <w:t xml:space="preserve">Ő </w:t>
      </w:r>
      <w:r w:rsidRPr="00E86228">
        <w:rPr>
          <w:rFonts w:ascii="Arial" w:hAnsi="Arial" w:cs="Arial"/>
          <w:b/>
          <w:bCs/>
        </w:rPr>
        <w:t>LAP</w:t>
      </w:r>
    </w:p>
    <w:p w:rsidR="00EB7873" w:rsidRPr="00E86228" w:rsidRDefault="00EB7873" w:rsidP="00EB7873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</w:p>
    <w:p w:rsidR="00EB7873" w:rsidRPr="00E86228" w:rsidRDefault="00E1128E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E-szám</w:t>
      </w:r>
      <w:r w:rsidRPr="00010FFC">
        <w:rPr>
          <w:rFonts w:ascii="Arial" w:hAnsi="Arial" w:cs="Arial"/>
          <w:b/>
          <w:bCs/>
        </w:rPr>
        <w:t>:</w:t>
      </w:r>
      <w:r w:rsidR="001F11CA">
        <w:rPr>
          <w:rFonts w:ascii="Arial" w:hAnsi="Arial" w:cs="Arial"/>
          <w:b/>
          <w:bCs/>
        </w:rPr>
        <w:t xml:space="preserve"> 69</w:t>
      </w:r>
      <w:r w:rsidR="00010FFC" w:rsidRPr="00C06BD5">
        <w:rPr>
          <w:rFonts w:ascii="Arial" w:hAnsi="Arial" w:cs="Arial"/>
          <w:b/>
          <w:bCs/>
        </w:rPr>
        <w:t>/</w:t>
      </w:r>
      <w:r w:rsidR="00010FFC">
        <w:rPr>
          <w:rFonts w:ascii="Arial" w:hAnsi="Arial" w:cs="Arial"/>
          <w:b/>
          <w:bCs/>
        </w:rPr>
        <w:t>201</w:t>
      </w:r>
      <w:r w:rsidR="00F2309E">
        <w:rPr>
          <w:rFonts w:ascii="Arial" w:hAnsi="Arial" w:cs="Arial"/>
          <w:b/>
          <w:bCs/>
        </w:rPr>
        <w:t>7</w:t>
      </w:r>
      <w:r w:rsidR="001F11CA">
        <w:rPr>
          <w:rFonts w:ascii="Arial" w:hAnsi="Arial" w:cs="Arial"/>
          <w:b/>
          <w:bCs/>
        </w:rPr>
        <w:t>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490593" w:rsidRDefault="00EB7873" w:rsidP="003F610A">
      <w:pPr>
        <w:pStyle w:val="Cmsor1"/>
        <w:spacing w:before="0" w:after="0"/>
        <w:jc w:val="both"/>
        <w:rPr>
          <w:bCs w:val="0"/>
        </w:rPr>
      </w:pPr>
      <w:r w:rsidRPr="00FD3DD6">
        <w:rPr>
          <w:bCs w:val="0"/>
          <w:sz w:val="24"/>
          <w:szCs w:val="24"/>
          <w:u w:val="single"/>
        </w:rPr>
        <w:t>Tárgy:</w:t>
      </w:r>
      <w:r w:rsidRPr="00E86228">
        <w:rPr>
          <w:b w:val="0"/>
          <w:bCs w:val="0"/>
        </w:rPr>
        <w:t xml:space="preserve"> </w:t>
      </w:r>
      <w:r w:rsidR="00C67FCD">
        <w:rPr>
          <w:bCs w:val="0"/>
          <w:sz w:val="24"/>
          <w:szCs w:val="24"/>
        </w:rPr>
        <w:t>Döntés</w:t>
      </w:r>
      <w:r w:rsidR="00490593" w:rsidRPr="00490593">
        <w:rPr>
          <w:bCs w:val="0"/>
          <w:sz w:val="24"/>
          <w:szCs w:val="24"/>
        </w:rPr>
        <w:t xml:space="preserve"> </w:t>
      </w:r>
      <w:r w:rsidR="00490593" w:rsidRPr="00B32B72">
        <w:rPr>
          <w:bCs w:val="0"/>
          <w:sz w:val="24"/>
          <w:szCs w:val="24"/>
        </w:rPr>
        <w:t xml:space="preserve">a </w:t>
      </w:r>
      <w:r w:rsidR="00490593" w:rsidRPr="00490593">
        <w:rPr>
          <w:i/>
          <w:sz w:val="24"/>
          <w:szCs w:val="24"/>
        </w:rPr>
        <w:t>„Nagykovácsi belterületi közlekedési, vízépítési létesítmények építése, karbantartása”</w:t>
      </w:r>
      <w:r w:rsidR="00490593" w:rsidRPr="00490593">
        <w:rPr>
          <w:sz w:val="24"/>
          <w:szCs w:val="24"/>
        </w:rPr>
        <w:t xml:space="preserve"> tárgyában in</w:t>
      </w:r>
      <w:r w:rsidR="00C67FCD">
        <w:rPr>
          <w:sz w:val="24"/>
          <w:szCs w:val="24"/>
        </w:rPr>
        <w:t>dított közbeszerzési eljárás eredményéről</w:t>
      </w:r>
    </w:p>
    <w:p w:rsidR="00D25A0A" w:rsidRDefault="00D25A0A" w:rsidP="00EB7873">
      <w:pPr>
        <w:jc w:val="both"/>
        <w:rPr>
          <w:rFonts w:ascii="Arial" w:hAnsi="Arial" w:cs="Arial"/>
          <w:b/>
          <w:bCs/>
        </w:rPr>
      </w:pPr>
    </w:p>
    <w:p w:rsidR="00EB7873" w:rsidRPr="00413443" w:rsidRDefault="00EB7873" w:rsidP="00EB7873">
      <w:pPr>
        <w:jc w:val="both"/>
        <w:rPr>
          <w:rFonts w:ascii="Arial" w:hAnsi="Arial" w:cs="Arial"/>
        </w:rPr>
      </w:pPr>
      <w:r w:rsidRPr="00010FFC">
        <w:rPr>
          <w:rFonts w:ascii="Arial" w:hAnsi="Arial" w:cs="Arial"/>
          <w:b/>
          <w:bCs/>
        </w:rPr>
        <w:t>El</w:t>
      </w:r>
      <w:r w:rsidRPr="00010FFC">
        <w:rPr>
          <w:rFonts w:ascii="Arial" w:eastAsia="TimesNewRoman,Bold" w:hAnsi="Arial" w:cs="Arial"/>
          <w:b/>
          <w:bCs/>
        </w:rPr>
        <w:t>ő</w:t>
      </w:r>
      <w:r w:rsidRPr="00010FFC">
        <w:rPr>
          <w:rFonts w:ascii="Arial" w:hAnsi="Arial" w:cs="Arial"/>
          <w:b/>
          <w:bCs/>
        </w:rPr>
        <w:t>terjeszt</w:t>
      </w:r>
      <w:r w:rsidRPr="00010FFC">
        <w:rPr>
          <w:rFonts w:ascii="Arial" w:eastAsia="TimesNewRoman,Bold" w:hAnsi="Arial" w:cs="Arial"/>
          <w:b/>
          <w:bCs/>
        </w:rPr>
        <w:t xml:space="preserve">ő </w:t>
      </w:r>
      <w:r w:rsidRPr="00010FFC">
        <w:rPr>
          <w:rFonts w:ascii="Arial" w:hAnsi="Arial" w:cs="Arial"/>
          <w:b/>
          <w:bCs/>
        </w:rPr>
        <w:t>neve:</w:t>
      </w:r>
      <w:r w:rsidRPr="00E86228">
        <w:rPr>
          <w:rFonts w:ascii="Arial" w:hAnsi="Arial" w:cs="Arial"/>
          <w:b/>
          <w:bCs/>
        </w:rPr>
        <w:t xml:space="preserve"> </w:t>
      </w:r>
      <w:r w:rsidR="00010FFC" w:rsidRPr="00010FFC">
        <w:rPr>
          <w:rFonts w:ascii="Arial" w:hAnsi="Arial" w:cs="Arial"/>
          <w:bCs/>
        </w:rPr>
        <w:t>Kiszelné Mohos Katalin polgármester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</w:rPr>
      </w:pPr>
      <w:r w:rsidRPr="00E86228">
        <w:rPr>
          <w:rFonts w:ascii="Arial" w:hAnsi="Arial" w:cs="Arial"/>
          <w:b/>
          <w:bCs/>
        </w:rPr>
        <w:t>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adó neve</w:t>
      </w:r>
      <w:r w:rsidRPr="00E86228">
        <w:rPr>
          <w:rFonts w:ascii="Arial" w:hAnsi="Arial" w:cs="Arial"/>
          <w:bCs/>
        </w:rPr>
        <w:t xml:space="preserve">: </w:t>
      </w:r>
      <w:r w:rsidR="00010FFC">
        <w:rPr>
          <w:rFonts w:ascii="Arial" w:hAnsi="Arial" w:cs="Arial"/>
          <w:bCs/>
        </w:rPr>
        <w:t xml:space="preserve">dr. </w:t>
      </w:r>
      <w:r w:rsidR="00F2309E">
        <w:rPr>
          <w:rFonts w:ascii="Arial" w:hAnsi="Arial" w:cs="Arial"/>
          <w:bCs/>
        </w:rPr>
        <w:t>Visnyay Noémi</w:t>
      </w:r>
      <w:r w:rsidR="00010FFC">
        <w:rPr>
          <w:rFonts w:ascii="Arial" w:hAnsi="Arial" w:cs="Arial"/>
          <w:bCs/>
        </w:rPr>
        <w:t xml:space="preserve"> osztályvezető</w:t>
      </w:r>
    </w:p>
    <w:p w:rsidR="00AE48F8" w:rsidRPr="00AE48F8" w:rsidRDefault="00AE48F8" w:rsidP="00EB787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Az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terjesztés aláírás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tti el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zetes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Vezet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1F11CA" w:rsidRDefault="00EB7873" w:rsidP="00EB787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</w:rPr>
      </w:pPr>
      <w:r w:rsidRPr="001F11CA">
        <w:rPr>
          <w:rFonts w:ascii="Arial" w:hAnsi="Arial" w:cs="Arial"/>
          <w:b/>
          <w:bCs/>
          <w:iCs/>
        </w:rPr>
        <w:t>előadó osztályvezetője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Pénzügyi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Default="00EB787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CD4463" w:rsidRPr="00E86228" w:rsidRDefault="00CD4463" w:rsidP="00CD446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EB7873" w:rsidRPr="001F11CA" w:rsidRDefault="001F11CA" w:rsidP="00EB7873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</w:rPr>
      </w:pPr>
      <w:r w:rsidRPr="001F11CA">
        <w:rPr>
          <w:rFonts w:ascii="Arial" w:hAnsi="Arial" w:cs="Arial"/>
          <w:b/>
          <w:bCs/>
          <w:iCs/>
        </w:rPr>
        <w:t>pénzügyi osztályvezető</w:t>
      </w:r>
    </w:p>
    <w:p w:rsidR="00CD4463" w:rsidRPr="00E86228" w:rsidRDefault="00CD446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86228">
        <w:rPr>
          <w:rFonts w:ascii="Arial" w:hAnsi="Arial" w:cs="Arial"/>
          <w:b/>
          <w:bCs/>
        </w:rPr>
        <w:t>Törvényességi ellen</w:t>
      </w:r>
      <w:r w:rsidRPr="00E86228">
        <w:rPr>
          <w:rFonts w:ascii="Arial" w:eastAsia="TimesNewRoman,Bold" w:hAnsi="Arial" w:cs="Arial"/>
          <w:b/>
          <w:bCs/>
        </w:rPr>
        <w:t>ő</w:t>
      </w:r>
      <w:r w:rsidRPr="00E86228">
        <w:rPr>
          <w:rFonts w:ascii="Arial" w:hAnsi="Arial" w:cs="Arial"/>
          <w:b/>
          <w:bCs/>
        </w:rPr>
        <w:t>rzés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6228">
        <w:rPr>
          <w:rFonts w:ascii="Arial" w:hAnsi="Arial" w:cs="Arial"/>
        </w:rPr>
        <w:t xml:space="preserve">- az előterjesztés </w:t>
      </w:r>
      <w:proofErr w:type="spellStart"/>
      <w:r w:rsidRPr="00E86228">
        <w:rPr>
          <w:rFonts w:ascii="Arial" w:hAnsi="Arial" w:cs="Arial"/>
        </w:rPr>
        <w:t>tartalmilag</w:t>
      </w:r>
      <w:proofErr w:type="spellEnd"/>
      <w:r w:rsidRPr="00E86228">
        <w:rPr>
          <w:rFonts w:ascii="Arial" w:hAnsi="Arial" w:cs="Arial"/>
        </w:rPr>
        <w:t xml:space="preserve"> és </w:t>
      </w:r>
      <w:proofErr w:type="spellStart"/>
      <w:r w:rsidRPr="00E86228">
        <w:rPr>
          <w:rFonts w:ascii="Arial" w:hAnsi="Arial" w:cs="Arial"/>
        </w:rPr>
        <w:t>formailag</w:t>
      </w:r>
      <w:proofErr w:type="spellEnd"/>
      <w:r w:rsidRPr="00E86228">
        <w:rPr>
          <w:rFonts w:ascii="Arial" w:hAnsi="Arial" w:cs="Arial"/>
        </w:rPr>
        <w:t xml:space="preserve"> </w:t>
      </w:r>
      <w:r w:rsidRPr="00E86228">
        <w:rPr>
          <w:rFonts w:ascii="Arial" w:hAnsi="Arial" w:cs="Arial"/>
          <w:i/>
        </w:rPr>
        <w:t>megfelelő - nem megfelelő</w:t>
      </w:r>
      <w:r w:rsidRPr="00E86228">
        <w:rPr>
          <w:rFonts w:ascii="Arial" w:hAnsi="Arial" w:cs="Arial"/>
        </w:rPr>
        <w:t xml:space="preserve"> 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E86228" w:rsidRDefault="00CD446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EB7873" w:rsidRPr="003F610A" w:rsidRDefault="00FF61AE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F7590A">
        <w:rPr>
          <w:rFonts w:ascii="Arial" w:hAnsi="Arial" w:cs="Arial"/>
          <w:b/>
          <w:bCs/>
        </w:rPr>
        <w:t xml:space="preserve">, </w:t>
      </w:r>
      <w:r w:rsidR="00F2309E" w:rsidRPr="00F7590A">
        <w:rPr>
          <w:rFonts w:ascii="Arial" w:hAnsi="Arial" w:cs="Arial"/>
          <w:b/>
          <w:bCs/>
        </w:rPr>
        <w:t>2017</w:t>
      </w:r>
      <w:r w:rsidR="001F1D2C" w:rsidRPr="00F7590A">
        <w:rPr>
          <w:rFonts w:ascii="Arial" w:hAnsi="Arial" w:cs="Arial"/>
          <w:b/>
          <w:bCs/>
        </w:rPr>
        <w:t xml:space="preserve">. </w:t>
      </w:r>
      <w:r w:rsidR="00F7590A" w:rsidRPr="00F7590A">
        <w:rPr>
          <w:rFonts w:ascii="Arial" w:hAnsi="Arial" w:cs="Arial"/>
          <w:b/>
          <w:bCs/>
        </w:rPr>
        <w:t>május 17.</w:t>
      </w:r>
    </w:p>
    <w:p w:rsidR="001F11CA" w:rsidRDefault="001F11CA" w:rsidP="001F11C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</w:p>
    <w:p w:rsidR="001F11CA" w:rsidRDefault="001F11CA" w:rsidP="001F11C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</w:p>
    <w:p w:rsidR="00EB7873" w:rsidRPr="003F610A" w:rsidRDefault="001F11CA" w:rsidP="001F11CA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</w:t>
      </w:r>
      <w:r w:rsidRPr="00E86228">
        <w:rPr>
          <w:rFonts w:ascii="Arial" w:hAnsi="Arial" w:cs="Arial"/>
          <w:b/>
          <w:bCs/>
        </w:rPr>
        <w:t>egyző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 w:rsidRPr="003F610A">
        <w:rPr>
          <w:rFonts w:ascii="Arial" w:hAnsi="Arial" w:cs="Arial"/>
          <w:b/>
          <w:bCs/>
          <w:i/>
        </w:rPr>
        <w:t>Az előterjesztés kiküldhető – nem küldhető ki.</w:t>
      </w:r>
    </w:p>
    <w:p w:rsidR="00EB7873" w:rsidRPr="003F610A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</w:p>
    <w:p w:rsidR="00EB7873" w:rsidRPr="003F610A" w:rsidRDefault="00EB7873" w:rsidP="00EB78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10FFC" w:rsidRPr="003F610A" w:rsidRDefault="00010FFC" w:rsidP="00010FF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</w:t>
      </w:r>
      <w:r w:rsidRPr="00F7590A">
        <w:rPr>
          <w:rFonts w:ascii="Arial" w:hAnsi="Arial" w:cs="Arial"/>
          <w:b/>
          <w:bCs/>
        </w:rPr>
        <w:t xml:space="preserve">, </w:t>
      </w:r>
      <w:r w:rsidR="00F2309E" w:rsidRPr="00F7590A">
        <w:rPr>
          <w:rFonts w:ascii="Arial" w:hAnsi="Arial" w:cs="Arial"/>
          <w:b/>
          <w:bCs/>
        </w:rPr>
        <w:t>2017</w:t>
      </w:r>
      <w:r w:rsidR="001F1D2C" w:rsidRPr="00F7590A">
        <w:rPr>
          <w:rFonts w:ascii="Arial" w:hAnsi="Arial" w:cs="Arial"/>
          <w:b/>
          <w:bCs/>
        </w:rPr>
        <w:t xml:space="preserve">. </w:t>
      </w:r>
      <w:r w:rsidR="00F7590A">
        <w:rPr>
          <w:rFonts w:ascii="Arial" w:hAnsi="Arial" w:cs="Arial"/>
          <w:b/>
          <w:bCs/>
        </w:rPr>
        <w:t>május 17.</w:t>
      </w: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EB7873" w:rsidRPr="00E86228" w:rsidRDefault="00EB7873" w:rsidP="00EB787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F10350" w:rsidRDefault="001F11CA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EB7873" w:rsidRPr="00E86228">
        <w:rPr>
          <w:rFonts w:ascii="Arial" w:hAnsi="Arial" w:cs="Arial"/>
          <w:b/>
          <w:bCs/>
        </w:rPr>
        <w:t>olgármester</w:t>
      </w:r>
    </w:p>
    <w:p w:rsidR="00AE48F8" w:rsidRPr="00AE48F8" w:rsidRDefault="00AE48F8" w:rsidP="00AE48F8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</w:rPr>
      </w:pPr>
    </w:p>
    <w:p w:rsidR="00010FFC" w:rsidRPr="00E86228" w:rsidRDefault="00010FFC" w:rsidP="00EB7873">
      <w:pPr>
        <w:jc w:val="both"/>
        <w:rPr>
          <w:rFonts w:ascii="Arial" w:hAnsi="Arial" w:cs="Arial"/>
        </w:rPr>
      </w:pPr>
    </w:p>
    <w:p w:rsidR="00371BF6" w:rsidRDefault="00371BF6" w:rsidP="00EB7873">
      <w:pPr>
        <w:jc w:val="center"/>
        <w:rPr>
          <w:rFonts w:ascii="Arial" w:hAnsi="Arial" w:cs="Arial"/>
          <w:b/>
        </w:rPr>
      </w:pPr>
    </w:p>
    <w:p w:rsidR="00371BF6" w:rsidRDefault="00371BF6" w:rsidP="00EB7873">
      <w:pPr>
        <w:jc w:val="center"/>
        <w:rPr>
          <w:rFonts w:ascii="Arial" w:hAnsi="Arial" w:cs="Arial"/>
          <w:b/>
        </w:rPr>
      </w:pPr>
    </w:p>
    <w:p w:rsidR="000073EF" w:rsidRPr="00BD2E24" w:rsidRDefault="00413443" w:rsidP="00EB7873">
      <w:pPr>
        <w:jc w:val="center"/>
        <w:rPr>
          <w:rFonts w:ascii="Arial" w:hAnsi="Arial" w:cs="Arial"/>
          <w:b/>
        </w:rPr>
      </w:pPr>
      <w:r w:rsidRPr="00BD2E24">
        <w:rPr>
          <w:rFonts w:ascii="Arial" w:hAnsi="Arial" w:cs="Arial"/>
          <w:b/>
        </w:rPr>
        <w:lastRenderedPageBreak/>
        <w:t xml:space="preserve">Tisztelt Képviselő-testület! </w:t>
      </w:r>
    </w:p>
    <w:p w:rsidR="00010FFC" w:rsidRPr="00BD2E24" w:rsidRDefault="00010FFC" w:rsidP="00E86228">
      <w:pPr>
        <w:jc w:val="both"/>
        <w:rPr>
          <w:rFonts w:ascii="Arial" w:hAnsi="Arial" w:cs="Arial"/>
        </w:rPr>
      </w:pPr>
    </w:p>
    <w:p w:rsidR="00371BF6" w:rsidRDefault="002B1E20" w:rsidP="00061856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>Nagy</w:t>
      </w:r>
      <w:r w:rsidR="001817AA" w:rsidRPr="00BD2E24">
        <w:rPr>
          <w:rFonts w:ascii="Arial" w:hAnsi="Arial" w:cs="Arial"/>
        </w:rPr>
        <w:t xml:space="preserve">kovácsi Nagyközség Önkormányzat </w:t>
      </w:r>
      <w:r w:rsidR="00061856" w:rsidRPr="00BD2E24">
        <w:rPr>
          <w:rFonts w:ascii="Arial" w:hAnsi="Arial" w:cs="Arial"/>
        </w:rPr>
        <w:t>Képviselő-testület</w:t>
      </w:r>
      <w:r w:rsidRPr="00BD2E24">
        <w:rPr>
          <w:rFonts w:ascii="Arial" w:hAnsi="Arial" w:cs="Arial"/>
        </w:rPr>
        <w:t>e</w:t>
      </w:r>
      <w:r w:rsidR="00061856" w:rsidRPr="00BD2E24">
        <w:rPr>
          <w:rFonts w:ascii="Arial" w:hAnsi="Arial" w:cs="Arial"/>
        </w:rPr>
        <w:t xml:space="preserve"> a</w:t>
      </w:r>
      <w:r w:rsidRPr="00BD2E24">
        <w:rPr>
          <w:rFonts w:ascii="Arial" w:hAnsi="Arial" w:cs="Arial"/>
        </w:rPr>
        <w:t xml:space="preserve"> 2017. február 23-i ülésén döntött </w:t>
      </w:r>
      <w:r w:rsidR="00061856" w:rsidRPr="00BD2E24">
        <w:rPr>
          <w:rFonts w:ascii="Arial" w:hAnsi="Arial" w:cs="Arial"/>
        </w:rPr>
        <w:t xml:space="preserve">a </w:t>
      </w:r>
      <w:r w:rsidR="00061856" w:rsidRPr="00490593">
        <w:rPr>
          <w:rFonts w:ascii="Arial" w:hAnsi="Arial" w:cs="Arial"/>
          <w:b/>
          <w:i/>
        </w:rPr>
        <w:t>„</w:t>
      </w:r>
      <w:r w:rsidR="00490593" w:rsidRPr="00490593">
        <w:rPr>
          <w:rFonts w:ascii="Arial" w:hAnsi="Arial" w:cs="Arial"/>
          <w:b/>
          <w:i/>
        </w:rPr>
        <w:t>Nagykovácsi b</w:t>
      </w:r>
      <w:r w:rsidR="00061856" w:rsidRPr="00490593">
        <w:rPr>
          <w:rFonts w:ascii="Arial" w:hAnsi="Arial" w:cs="Arial"/>
          <w:b/>
          <w:i/>
        </w:rPr>
        <w:t>elterületi közlekedési, vízépítési létesítmények építése, karbantartása”</w:t>
      </w:r>
      <w:r w:rsidR="00061856" w:rsidRPr="00BD2E24">
        <w:rPr>
          <w:rFonts w:ascii="Arial" w:hAnsi="Arial" w:cs="Arial"/>
          <w:b/>
        </w:rPr>
        <w:t xml:space="preserve"> </w:t>
      </w:r>
      <w:r w:rsidR="00061856" w:rsidRPr="00BD2E24">
        <w:rPr>
          <w:rFonts w:ascii="Arial" w:hAnsi="Arial" w:cs="Arial"/>
        </w:rPr>
        <w:t xml:space="preserve">tárgyú közbeszerzési eljárás megindításáról, amely </w:t>
      </w:r>
      <w:r w:rsidR="00E82F80">
        <w:rPr>
          <w:rFonts w:ascii="Arial" w:hAnsi="Arial" w:cs="Arial"/>
        </w:rPr>
        <w:t>a murvás útjavítás, aszfalt-</w:t>
      </w:r>
      <w:proofErr w:type="spellStart"/>
      <w:r w:rsidR="00E82F80">
        <w:rPr>
          <w:rFonts w:ascii="Arial" w:hAnsi="Arial" w:cs="Arial"/>
        </w:rPr>
        <w:t>kátyúzás</w:t>
      </w:r>
      <w:proofErr w:type="spellEnd"/>
      <w:r w:rsidR="00E82F80">
        <w:rPr>
          <w:rFonts w:ascii="Arial" w:hAnsi="Arial" w:cs="Arial"/>
        </w:rPr>
        <w:t xml:space="preserve">, lakossági útépítés és vízelvezetési munkák mellett </w:t>
      </w:r>
      <w:r w:rsidR="00061856" w:rsidRPr="00BD2E24">
        <w:rPr>
          <w:rFonts w:ascii="Arial" w:hAnsi="Arial" w:cs="Arial"/>
        </w:rPr>
        <w:t xml:space="preserve">magában foglalja </w:t>
      </w:r>
      <w:proofErr w:type="spellStart"/>
      <w:r w:rsidR="00371BF6">
        <w:rPr>
          <w:rFonts w:ascii="Arial" w:hAnsi="Arial" w:cs="Arial"/>
        </w:rPr>
        <w:t>vis</w:t>
      </w:r>
      <w:proofErr w:type="spellEnd"/>
      <w:r w:rsidR="00371BF6">
        <w:rPr>
          <w:rFonts w:ascii="Arial" w:hAnsi="Arial" w:cs="Arial"/>
        </w:rPr>
        <w:t xml:space="preserve"> maior támogatás alapján végzendő </w:t>
      </w:r>
      <w:r w:rsidR="00A758AD">
        <w:rPr>
          <w:rFonts w:ascii="Arial" w:hAnsi="Arial" w:cs="Arial"/>
        </w:rPr>
        <w:t>út- és árok</w:t>
      </w:r>
      <w:r w:rsidR="00371BF6">
        <w:rPr>
          <w:rFonts w:ascii="Arial" w:hAnsi="Arial" w:cs="Arial"/>
        </w:rPr>
        <w:t>helyreállítási munkákat.</w:t>
      </w:r>
    </w:p>
    <w:p w:rsidR="00371BF6" w:rsidRDefault="00371BF6" w:rsidP="00061856">
      <w:pPr>
        <w:jc w:val="both"/>
        <w:rPr>
          <w:rFonts w:ascii="Arial" w:hAnsi="Arial" w:cs="Arial"/>
        </w:rPr>
      </w:pPr>
    </w:p>
    <w:p w:rsidR="00061856" w:rsidRDefault="002B1E20" w:rsidP="00061856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 xml:space="preserve">A </w:t>
      </w:r>
      <w:r w:rsidR="00490593">
        <w:rPr>
          <w:rFonts w:ascii="Arial" w:hAnsi="Arial" w:cs="Arial"/>
        </w:rPr>
        <w:t xml:space="preserve">döntés értelmében a </w:t>
      </w:r>
      <w:r w:rsidRPr="00BD2E24">
        <w:rPr>
          <w:rFonts w:ascii="Arial" w:hAnsi="Arial" w:cs="Arial"/>
        </w:rPr>
        <w:t>beruházá</w:t>
      </w:r>
      <w:r w:rsidR="00E82F80">
        <w:rPr>
          <w:rFonts w:ascii="Arial" w:hAnsi="Arial" w:cs="Arial"/>
        </w:rPr>
        <w:t>s munkáinak kivitelezésére a k</w:t>
      </w:r>
      <w:r w:rsidR="00D61550" w:rsidRPr="00BD2E24">
        <w:rPr>
          <w:rFonts w:ascii="Arial" w:hAnsi="Arial" w:cs="Arial"/>
        </w:rPr>
        <w:t>özbeszerzés</w:t>
      </w:r>
      <w:r w:rsidR="004E39EE" w:rsidRPr="00BD2E24">
        <w:rPr>
          <w:rFonts w:ascii="Arial" w:hAnsi="Arial" w:cs="Arial"/>
        </w:rPr>
        <w:t>ek</w:t>
      </w:r>
      <w:r w:rsidR="00D61550" w:rsidRPr="00BD2E24">
        <w:rPr>
          <w:rFonts w:ascii="Arial" w:hAnsi="Arial" w:cs="Arial"/>
        </w:rPr>
        <w:t>ről szóló 2015. évi CXLIII tv</w:t>
      </w:r>
      <w:r w:rsidRPr="00BD2E24">
        <w:rPr>
          <w:rFonts w:ascii="Arial" w:hAnsi="Arial" w:cs="Arial"/>
        </w:rPr>
        <w:t>.</w:t>
      </w:r>
      <w:r w:rsidR="004E39EE" w:rsidRPr="00BD2E24">
        <w:rPr>
          <w:rFonts w:ascii="Arial" w:hAnsi="Arial" w:cs="Arial"/>
        </w:rPr>
        <w:t xml:space="preserve"> (a továbbiakban: Kbt.) </w:t>
      </w:r>
      <w:r w:rsidRPr="00BD2E24">
        <w:rPr>
          <w:rFonts w:ascii="Arial" w:hAnsi="Arial" w:cs="Arial"/>
        </w:rPr>
        <w:t>115.§ -a szerinti hirdetmény nélküli eljárás</w:t>
      </w:r>
      <w:r w:rsidR="001817AA" w:rsidRPr="00BD2E24">
        <w:rPr>
          <w:rFonts w:ascii="Arial" w:hAnsi="Arial" w:cs="Arial"/>
        </w:rPr>
        <w:t xml:space="preserve"> lefolytatására kerül</w:t>
      </w:r>
      <w:r w:rsidRPr="00BD2E24">
        <w:rPr>
          <w:rFonts w:ascii="Arial" w:hAnsi="Arial" w:cs="Arial"/>
        </w:rPr>
        <w:t xml:space="preserve"> sor, amely a Kbt.105.§ (1) bekezdés a) pontja szerinti keretmegállapodás megkötésére irányul.</w:t>
      </w:r>
    </w:p>
    <w:p w:rsidR="00A758AD" w:rsidRDefault="00A758AD" w:rsidP="00061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kivitelezés becsült értéke és keretmegállapodás keretösszege: 259.750.000,-Ft</w:t>
      </w:r>
    </w:p>
    <w:p w:rsidR="00A758AD" w:rsidRPr="00BD2E24" w:rsidRDefault="00A758AD" w:rsidP="00061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36 hónapos időtartamra kötendő keretmegállapodás egységárakat fog tartalmazni, amely alapján egyedi megrendelésekkel kerül majd sor a konkrét helyreállítási munkák kivitelezésére.</w:t>
      </w:r>
    </w:p>
    <w:p w:rsidR="00061856" w:rsidRPr="00BD2E24" w:rsidRDefault="00061856" w:rsidP="00061856">
      <w:pPr>
        <w:jc w:val="both"/>
        <w:rPr>
          <w:rFonts w:ascii="Arial" w:hAnsi="Arial" w:cs="Arial"/>
        </w:rPr>
      </w:pPr>
    </w:p>
    <w:p w:rsidR="00061856" w:rsidRPr="00BD2E24" w:rsidRDefault="002B1E20" w:rsidP="00061856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>Az ajánlattételi határidő lejártáig</w:t>
      </w:r>
      <w:r w:rsidR="00D61550" w:rsidRPr="00BD2E24">
        <w:rPr>
          <w:rFonts w:ascii="Arial" w:hAnsi="Arial" w:cs="Arial"/>
        </w:rPr>
        <w:t xml:space="preserve">, 2017.04.21-én de.10.00 óráig - az ajánlattételre felkért </w:t>
      </w:r>
      <w:r w:rsidR="00AB588D" w:rsidRPr="00BD2E24">
        <w:rPr>
          <w:rFonts w:ascii="Arial" w:hAnsi="Arial" w:cs="Arial"/>
        </w:rPr>
        <w:t>5 db cég</w:t>
      </w:r>
      <w:r w:rsidR="00A31814">
        <w:rPr>
          <w:rFonts w:ascii="Arial" w:hAnsi="Arial" w:cs="Arial"/>
        </w:rPr>
        <w:t xml:space="preserve"> közül -, 2</w:t>
      </w:r>
      <w:r w:rsidR="00AB588D" w:rsidRPr="00BD2E24">
        <w:rPr>
          <w:rFonts w:ascii="Arial" w:hAnsi="Arial" w:cs="Arial"/>
        </w:rPr>
        <w:t xml:space="preserve"> </w:t>
      </w:r>
      <w:r w:rsidR="00C67FCD">
        <w:rPr>
          <w:rFonts w:ascii="Arial" w:hAnsi="Arial" w:cs="Arial"/>
        </w:rPr>
        <w:t>A</w:t>
      </w:r>
      <w:r w:rsidR="00D61550" w:rsidRPr="00BD2E24">
        <w:rPr>
          <w:rFonts w:ascii="Arial" w:hAnsi="Arial" w:cs="Arial"/>
        </w:rPr>
        <w:t>jánlattevő</w:t>
      </w:r>
      <w:r w:rsidR="00E82F80">
        <w:rPr>
          <w:rFonts w:ascii="Arial" w:hAnsi="Arial" w:cs="Arial"/>
        </w:rPr>
        <w:t xml:space="preserve"> nyújtott be ajánlatot. </w:t>
      </w:r>
    </w:p>
    <w:p w:rsidR="00D61550" w:rsidRPr="00BD2E24" w:rsidRDefault="00D61550" w:rsidP="00061856">
      <w:pPr>
        <w:jc w:val="both"/>
        <w:rPr>
          <w:rFonts w:ascii="Arial" w:hAnsi="Arial" w:cs="Arial"/>
        </w:rPr>
      </w:pPr>
    </w:p>
    <w:p w:rsidR="00061856" w:rsidRPr="00BD2E24" w:rsidRDefault="00D61550" w:rsidP="00061856">
      <w:pPr>
        <w:jc w:val="both"/>
        <w:rPr>
          <w:rFonts w:ascii="Arial" w:hAnsi="Arial" w:cs="Arial"/>
          <w:shd w:val="clear" w:color="auto" w:fill="FFFFFF"/>
        </w:rPr>
      </w:pPr>
      <w:r w:rsidRPr="00BD2E24">
        <w:rPr>
          <w:rFonts w:ascii="Arial" w:hAnsi="Arial" w:cs="Arial"/>
        </w:rPr>
        <w:t xml:space="preserve">A Kbt. 68.§ (4) bekezdése alapján Ajánlatkérő </w:t>
      </w:r>
      <w:r w:rsidRPr="00BD2E24">
        <w:rPr>
          <w:rFonts w:ascii="Arial" w:hAnsi="Arial" w:cs="Arial"/>
          <w:shd w:val="clear" w:color="auto" w:fill="FFFFFF"/>
        </w:rPr>
        <w:t xml:space="preserve">az ajánlatok bontásakor ismertette az ajánlattevők nevét, címét (székhelyét, lakóhelyét), valamint azokat a főbb, </w:t>
      </w:r>
      <w:proofErr w:type="spellStart"/>
      <w:r w:rsidRPr="00BD2E24">
        <w:rPr>
          <w:rFonts w:ascii="Arial" w:hAnsi="Arial" w:cs="Arial"/>
          <w:shd w:val="clear" w:color="auto" w:fill="FFFFFF"/>
        </w:rPr>
        <w:t>számszerűsíthető</w:t>
      </w:r>
      <w:proofErr w:type="spellEnd"/>
      <w:r w:rsidRPr="00BD2E24">
        <w:rPr>
          <w:rFonts w:ascii="Arial" w:hAnsi="Arial" w:cs="Arial"/>
          <w:shd w:val="clear" w:color="auto" w:fill="FFFFFF"/>
        </w:rPr>
        <w:t xml:space="preserve"> adatokat, amelyek az értékelési szempontok alapján értékelésre kerülnek. </w:t>
      </w:r>
    </w:p>
    <w:p w:rsidR="00F55531" w:rsidRPr="00BD2E24" w:rsidRDefault="00F55531" w:rsidP="00061856">
      <w:pPr>
        <w:jc w:val="both"/>
        <w:rPr>
          <w:rFonts w:ascii="Arial" w:hAnsi="Arial" w:cs="Arial"/>
          <w:shd w:val="clear" w:color="auto" w:fill="FFFFFF"/>
        </w:rPr>
      </w:pPr>
    </w:p>
    <w:p w:rsidR="00F55531" w:rsidRPr="00BD2E24" w:rsidRDefault="00F55531" w:rsidP="00061856">
      <w:pPr>
        <w:jc w:val="both"/>
        <w:rPr>
          <w:rFonts w:ascii="Arial" w:hAnsi="Arial" w:cs="Arial"/>
          <w:shd w:val="clear" w:color="auto" w:fill="FFFFFF"/>
        </w:rPr>
      </w:pPr>
      <w:r w:rsidRPr="00BD2E24">
        <w:rPr>
          <w:rFonts w:ascii="Arial" w:hAnsi="Arial" w:cs="Arial"/>
          <w:shd w:val="clear" w:color="auto" w:fill="FFFFFF"/>
        </w:rPr>
        <w:t xml:space="preserve">Az ajánlatok bírálati szempont szerinti </w:t>
      </w:r>
      <w:r w:rsidR="002572D6">
        <w:rPr>
          <w:rFonts w:ascii="Arial" w:hAnsi="Arial" w:cs="Arial"/>
          <w:shd w:val="clear" w:color="auto" w:fill="FFFFFF"/>
        </w:rPr>
        <w:t>főbb tartalmi</w:t>
      </w:r>
      <w:r w:rsidRPr="00BD2E24">
        <w:rPr>
          <w:rFonts w:ascii="Arial" w:hAnsi="Arial" w:cs="Arial"/>
          <w:shd w:val="clear" w:color="auto" w:fill="FFFFFF"/>
        </w:rPr>
        <w:t xml:space="preserve"> adatai a következők:</w:t>
      </w:r>
    </w:p>
    <w:p w:rsidR="00F55531" w:rsidRPr="00BD2E24" w:rsidRDefault="00F55531" w:rsidP="00061856">
      <w:pPr>
        <w:jc w:val="both"/>
        <w:rPr>
          <w:rFonts w:ascii="Arial" w:hAnsi="Arial" w:cs="Arial"/>
          <w:shd w:val="clear" w:color="auto" w:fill="FFFFFF"/>
        </w:rPr>
      </w:pPr>
    </w:p>
    <w:p w:rsidR="00F55531" w:rsidRPr="00BD2E24" w:rsidRDefault="00F55531" w:rsidP="00F55531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BD2E24">
        <w:rPr>
          <w:rFonts w:ascii="Arial" w:hAnsi="Arial" w:cs="Arial"/>
          <w:b/>
        </w:rPr>
        <w:t>számú ajánlat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F55531" w:rsidRPr="00BD2E24" w:rsidTr="00B32B72">
        <w:tc>
          <w:tcPr>
            <w:tcW w:w="4815" w:type="dxa"/>
          </w:tcPr>
          <w:p w:rsidR="00F55531" w:rsidRPr="00BD2E24" w:rsidRDefault="00B32B72" w:rsidP="00F55531">
            <w:pPr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Ajánlattevő neve</w:t>
            </w:r>
          </w:p>
          <w:p w:rsidR="00F55531" w:rsidRPr="00BD2E24" w:rsidRDefault="00F55531" w:rsidP="00F5553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F55531" w:rsidRPr="00BD2E24" w:rsidRDefault="004E39EE" w:rsidP="00F55531">
            <w:pPr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>Út-Közmű-Gép Kft.</w:t>
            </w:r>
          </w:p>
        </w:tc>
      </w:tr>
      <w:tr w:rsidR="00F55531" w:rsidRPr="00BD2E24" w:rsidTr="00B32B72">
        <w:tc>
          <w:tcPr>
            <w:tcW w:w="4815" w:type="dxa"/>
          </w:tcPr>
          <w:p w:rsidR="00F55531" w:rsidRPr="00BD2E24" w:rsidRDefault="00F55531" w:rsidP="00F55531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Ajánlattevő székhelye</w:t>
            </w:r>
          </w:p>
        </w:tc>
        <w:tc>
          <w:tcPr>
            <w:tcW w:w="4247" w:type="dxa"/>
          </w:tcPr>
          <w:p w:rsidR="00F55531" w:rsidRPr="00BD2E24" w:rsidRDefault="004E39EE" w:rsidP="00F55531">
            <w:pPr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2030 Érd, Thököly Imre u. 54.</w:t>
            </w:r>
          </w:p>
        </w:tc>
      </w:tr>
      <w:tr w:rsidR="00F55531" w:rsidRPr="00BD2E24" w:rsidTr="00B32B72">
        <w:tc>
          <w:tcPr>
            <w:tcW w:w="4815" w:type="dxa"/>
          </w:tcPr>
          <w:p w:rsidR="00F55531" w:rsidRPr="00BD2E24" w:rsidRDefault="00F55531" w:rsidP="00F55531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Az </w:t>
            </w:r>
            <w:proofErr w:type="spellStart"/>
            <w:r w:rsidRPr="00BD2E24">
              <w:rPr>
                <w:rFonts w:ascii="Arial" w:hAnsi="Arial" w:cs="Arial"/>
              </w:rPr>
              <w:t>árazatlan</w:t>
            </w:r>
            <w:proofErr w:type="spellEnd"/>
            <w:r w:rsidRPr="00BD2E24">
              <w:rPr>
                <w:rFonts w:ascii="Arial" w:hAnsi="Arial" w:cs="Arial"/>
              </w:rPr>
              <w:t xml:space="preserve"> költségvetés A listája </w:t>
            </w:r>
          </w:p>
          <w:p w:rsidR="00F55531" w:rsidRPr="00BD2E24" w:rsidRDefault="00F55531" w:rsidP="00F55531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szerinti tételek összesített nettó ajánlati ára</w:t>
            </w:r>
          </w:p>
        </w:tc>
        <w:tc>
          <w:tcPr>
            <w:tcW w:w="4247" w:type="dxa"/>
          </w:tcPr>
          <w:p w:rsidR="00F55531" w:rsidRPr="00BD2E24" w:rsidRDefault="004E39EE" w:rsidP="00F55531">
            <w:pPr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2.420.190,-Ft</w:t>
            </w:r>
          </w:p>
        </w:tc>
      </w:tr>
      <w:tr w:rsidR="00F55531" w:rsidRPr="00BD2E24" w:rsidTr="00B32B72">
        <w:tc>
          <w:tcPr>
            <w:tcW w:w="4815" w:type="dxa"/>
          </w:tcPr>
          <w:p w:rsidR="00F55531" w:rsidRPr="00BD2E24" w:rsidRDefault="00F55531" w:rsidP="00F55531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Az </w:t>
            </w:r>
            <w:proofErr w:type="spellStart"/>
            <w:r w:rsidRPr="00BD2E24">
              <w:rPr>
                <w:rFonts w:ascii="Arial" w:hAnsi="Arial" w:cs="Arial"/>
              </w:rPr>
              <w:t>árazatlan</w:t>
            </w:r>
            <w:proofErr w:type="spellEnd"/>
            <w:r w:rsidRPr="00BD2E24">
              <w:rPr>
                <w:rFonts w:ascii="Arial" w:hAnsi="Arial" w:cs="Arial"/>
              </w:rPr>
              <w:t xml:space="preserve"> költségvetés B listája </w:t>
            </w:r>
          </w:p>
          <w:p w:rsidR="00F55531" w:rsidRPr="00BD2E24" w:rsidRDefault="00F55531" w:rsidP="00F55531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szerinti tételek összesített nettó ajánlati ára </w:t>
            </w:r>
          </w:p>
          <w:p w:rsidR="00F55531" w:rsidRPr="00BD2E24" w:rsidRDefault="00F55531" w:rsidP="00F55531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F55531" w:rsidRPr="00BD2E24" w:rsidRDefault="004E39EE" w:rsidP="00F55531">
            <w:pPr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910.860,-Ft</w:t>
            </w:r>
          </w:p>
        </w:tc>
      </w:tr>
      <w:tr w:rsidR="00F55531" w:rsidRPr="00BD2E24" w:rsidTr="00B32B72">
        <w:tc>
          <w:tcPr>
            <w:tcW w:w="4815" w:type="dxa"/>
          </w:tcPr>
          <w:p w:rsidR="00F55531" w:rsidRPr="00BD2E24" w:rsidRDefault="00F55531" w:rsidP="00F55531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Késedelmi kötbér napi mértéke</w:t>
            </w:r>
          </w:p>
          <w:p w:rsidR="00F55531" w:rsidRPr="00BD2E24" w:rsidRDefault="00F55531" w:rsidP="00F55531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</w:rPr>
              <w:t>(min.0,1%/nap-max.2%/nap</w:t>
            </w:r>
          </w:p>
        </w:tc>
        <w:tc>
          <w:tcPr>
            <w:tcW w:w="4247" w:type="dxa"/>
          </w:tcPr>
          <w:p w:rsidR="00F55531" w:rsidRPr="00BD2E24" w:rsidRDefault="004E39EE" w:rsidP="00F55531">
            <w:pPr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0,5%</w:t>
            </w:r>
          </w:p>
        </w:tc>
      </w:tr>
      <w:tr w:rsidR="00F55531" w:rsidRPr="00BD2E24" w:rsidTr="00B32B72">
        <w:tc>
          <w:tcPr>
            <w:tcW w:w="4815" w:type="dxa"/>
          </w:tcPr>
          <w:p w:rsidR="00F55531" w:rsidRPr="00BD2E24" w:rsidRDefault="00F55531" w:rsidP="00F55531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Megajánlott garanciális időszak hossza</w:t>
            </w:r>
          </w:p>
          <w:p w:rsidR="00F55531" w:rsidRPr="00BD2E24" w:rsidRDefault="00F55531" w:rsidP="00F55531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(hónap, min.24 hónap, max</w:t>
            </w:r>
            <w:r w:rsidR="004E39EE" w:rsidRPr="00BD2E24">
              <w:rPr>
                <w:rFonts w:ascii="Arial" w:hAnsi="Arial" w:cs="Arial"/>
              </w:rPr>
              <w:t>.36 hónap</w:t>
            </w:r>
          </w:p>
        </w:tc>
        <w:tc>
          <w:tcPr>
            <w:tcW w:w="4247" w:type="dxa"/>
          </w:tcPr>
          <w:p w:rsidR="00F55531" w:rsidRPr="00BD2E24" w:rsidRDefault="004E39EE" w:rsidP="00F55531">
            <w:pPr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24 hónap</w:t>
            </w:r>
          </w:p>
        </w:tc>
      </w:tr>
    </w:tbl>
    <w:p w:rsidR="00F55531" w:rsidRPr="00BD2E24" w:rsidRDefault="00F55531" w:rsidP="00F55531">
      <w:pPr>
        <w:jc w:val="both"/>
        <w:rPr>
          <w:rFonts w:ascii="Arial" w:hAnsi="Arial" w:cs="Arial"/>
          <w:b/>
        </w:rPr>
      </w:pPr>
    </w:p>
    <w:p w:rsidR="00CD41B6" w:rsidRPr="00BD2E24" w:rsidRDefault="004E39EE" w:rsidP="004E39EE">
      <w:pPr>
        <w:pStyle w:val="Listaszerbekezds"/>
        <w:numPr>
          <w:ilvl w:val="0"/>
          <w:numId w:val="40"/>
        </w:numPr>
        <w:jc w:val="both"/>
        <w:rPr>
          <w:rFonts w:ascii="Arial" w:hAnsi="Arial" w:cs="Arial"/>
          <w:b/>
        </w:rPr>
      </w:pPr>
      <w:r w:rsidRPr="00BD2E24">
        <w:rPr>
          <w:rFonts w:ascii="Arial" w:hAnsi="Arial" w:cs="Arial"/>
          <w:b/>
        </w:rPr>
        <w:t>számú ajánlat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4E39EE" w:rsidRPr="00BD2E24" w:rsidTr="00B32B72">
        <w:tc>
          <w:tcPr>
            <w:tcW w:w="4815" w:type="dxa"/>
          </w:tcPr>
          <w:p w:rsidR="004E39EE" w:rsidRPr="00BD2E24" w:rsidRDefault="004E39EE" w:rsidP="007B4332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Ajánlattevő neve </w:t>
            </w:r>
          </w:p>
          <w:p w:rsidR="004E39EE" w:rsidRPr="00BD2E24" w:rsidRDefault="004E39EE" w:rsidP="007B433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B32B72" w:rsidRDefault="004E39EE" w:rsidP="007B4332">
            <w:pPr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 xml:space="preserve">PUHI-TÁRNOK Út- és </w:t>
            </w:r>
          </w:p>
          <w:p w:rsidR="004E39EE" w:rsidRPr="00BD2E24" w:rsidRDefault="004E39EE" w:rsidP="007B4332">
            <w:pPr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>Hídépítő Kft.</w:t>
            </w:r>
          </w:p>
        </w:tc>
      </w:tr>
      <w:tr w:rsidR="004E39EE" w:rsidRPr="00BD2E24" w:rsidTr="00B32B72">
        <w:tc>
          <w:tcPr>
            <w:tcW w:w="4815" w:type="dxa"/>
          </w:tcPr>
          <w:p w:rsidR="004E39EE" w:rsidRPr="00BD2E24" w:rsidRDefault="004E39EE" w:rsidP="007B4332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Ajánlattevő székhelye</w:t>
            </w:r>
          </w:p>
        </w:tc>
        <w:tc>
          <w:tcPr>
            <w:tcW w:w="4247" w:type="dxa"/>
          </w:tcPr>
          <w:p w:rsidR="004E39EE" w:rsidRPr="00BD2E24" w:rsidRDefault="004E39EE" w:rsidP="007B4332">
            <w:pPr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2461 Tárnok, Fehérvári u. 34.</w:t>
            </w:r>
          </w:p>
        </w:tc>
      </w:tr>
      <w:tr w:rsidR="004E39EE" w:rsidRPr="00BD2E24" w:rsidTr="00B32B72">
        <w:tc>
          <w:tcPr>
            <w:tcW w:w="4815" w:type="dxa"/>
          </w:tcPr>
          <w:p w:rsidR="004E39EE" w:rsidRPr="00BD2E24" w:rsidRDefault="004E39EE" w:rsidP="007B4332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Az </w:t>
            </w:r>
            <w:proofErr w:type="spellStart"/>
            <w:r w:rsidRPr="00BD2E24">
              <w:rPr>
                <w:rFonts w:ascii="Arial" w:hAnsi="Arial" w:cs="Arial"/>
              </w:rPr>
              <w:t>árazatlan</w:t>
            </w:r>
            <w:proofErr w:type="spellEnd"/>
            <w:r w:rsidRPr="00BD2E24">
              <w:rPr>
                <w:rFonts w:ascii="Arial" w:hAnsi="Arial" w:cs="Arial"/>
              </w:rPr>
              <w:t xml:space="preserve"> költségvetés A listája </w:t>
            </w:r>
          </w:p>
          <w:p w:rsidR="004E39EE" w:rsidRPr="00BD2E24" w:rsidRDefault="004E39EE" w:rsidP="007B4332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szerinti tételek összesített nettó ajánlati ára</w:t>
            </w:r>
          </w:p>
        </w:tc>
        <w:tc>
          <w:tcPr>
            <w:tcW w:w="4247" w:type="dxa"/>
          </w:tcPr>
          <w:p w:rsidR="004E39EE" w:rsidRPr="00BD2E24" w:rsidRDefault="004E39EE" w:rsidP="007B4332">
            <w:pPr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2.443.172,-Ft</w:t>
            </w:r>
          </w:p>
        </w:tc>
      </w:tr>
      <w:tr w:rsidR="004E39EE" w:rsidRPr="00BD2E24" w:rsidTr="00B32B72">
        <w:tc>
          <w:tcPr>
            <w:tcW w:w="4815" w:type="dxa"/>
          </w:tcPr>
          <w:p w:rsidR="004E39EE" w:rsidRPr="00BD2E24" w:rsidRDefault="004E39EE" w:rsidP="007B4332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Az </w:t>
            </w:r>
            <w:proofErr w:type="spellStart"/>
            <w:r w:rsidRPr="00BD2E24">
              <w:rPr>
                <w:rFonts w:ascii="Arial" w:hAnsi="Arial" w:cs="Arial"/>
              </w:rPr>
              <w:t>árazatlan</w:t>
            </w:r>
            <w:proofErr w:type="spellEnd"/>
            <w:r w:rsidRPr="00BD2E24">
              <w:rPr>
                <w:rFonts w:ascii="Arial" w:hAnsi="Arial" w:cs="Arial"/>
              </w:rPr>
              <w:t xml:space="preserve"> költségvetés B listája </w:t>
            </w:r>
          </w:p>
          <w:p w:rsidR="004E39EE" w:rsidRPr="00BD2E24" w:rsidRDefault="004E39EE" w:rsidP="007B4332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lastRenderedPageBreak/>
              <w:t xml:space="preserve">szerinti tételek összesített nettó ajánlati ára </w:t>
            </w:r>
          </w:p>
          <w:p w:rsidR="004E39EE" w:rsidRPr="00BD2E24" w:rsidRDefault="004E39EE" w:rsidP="007B4332">
            <w:pPr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7" w:type="dxa"/>
          </w:tcPr>
          <w:p w:rsidR="004E39EE" w:rsidRPr="00BD2E24" w:rsidRDefault="004E39EE" w:rsidP="007B4332">
            <w:pPr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lastRenderedPageBreak/>
              <w:t>892.319,-Ft</w:t>
            </w:r>
          </w:p>
        </w:tc>
      </w:tr>
      <w:tr w:rsidR="004E39EE" w:rsidRPr="00BD2E24" w:rsidTr="00B32B72">
        <w:tc>
          <w:tcPr>
            <w:tcW w:w="4815" w:type="dxa"/>
          </w:tcPr>
          <w:p w:rsidR="004E39EE" w:rsidRPr="00BD2E24" w:rsidRDefault="004E39EE" w:rsidP="007B4332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Késedelmi kötbér napi mértéke</w:t>
            </w:r>
          </w:p>
          <w:p w:rsidR="004E39EE" w:rsidRPr="00BD2E24" w:rsidRDefault="004E39EE" w:rsidP="007B4332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</w:rPr>
              <w:t>(min.0,1%/nap-max.2%/nap</w:t>
            </w:r>
          </w:p>
        </w:tc>
        <w:tc>
          <w:tcPr>
            <w:tcW w:w="4247" w:type="dxa"/>
          </w:tcPr>
          <w:p w:rsidR="004E39EE" w:rsidRPr="00BD2E24" w:rsidRDefault="004E39EE" w:rsidP="007B4332">
            <w:pPr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2%/nap</w:t>
            </w:r>
          </w:p>
        </w:tc>
      </w:tr>
      <w:tr w:rsidR="004E39EE" w:rsidRPr="00BD2E24" w:rsidTr="00B32B72">
        <w:tc>
          <w:tcPr>
            <w:tcW w:w="4815" w:type="dxa"/>
          </w:tcPr>
          <w:p w:rsidR="004E39EE" w:rsidRPr="00BD2E24" w:rsidRDefault="004E39EE" w:rsidP="007B4332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Megajánlott garanciális időszak hossza</w:t>
            </w:r>
          </w:p>
          <w:p w:rsidR="004E39EE" w:rsidRPr="00BD2E24" w:rsidRDefault="004E39EE" w:rsidP="007B4332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(hónap, min.24 hónap, max.36 hónap</w:t>
            </w:r>
          </w:p>
        </w:tc>
        <w:tc>
          <w:tcPr>
            <w:tcW w:w="4247" w:type="dxa"/>
          </w:tcPr>
          <w:p w:rsidR="004E39EE" w:rsidRPr="00BD2E24" w:rsidRDefault="004E39EE" w:rsidP="007B4332">
            <w:pPr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36 hónap</w:t>
            </w:r>
          </w:p>
        </w:tc>
      </w:tr>
    </w:tbl>
    <w:p w:rsidR="004E39EE" w:rsidRPr="00BD2E24" w:rsidRDefault="004E39EE" w:rsidP="004E39EE">
      <w:pPr>
        <w:jc w:val="both"/>
        <w:rPr>
          <w:rFonts w:ascii="Arial" w:hAnsi="Arial" w:cs="Arial"/>
        </w:rPr>
      </w:pPr>
    </w:p>
    <w:p w:rsidR="000C1F5C" w:rsidRPr="00BD2E24" w:rsidRDefault="004E39EE" w:rsidP="00CD41B6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>Ajánlatkérő</w:t>
      </w:r>
      <w:r w:rsidR="00490593">
        <w:rPr>
          <w:rFonts w:ascii="Arial" w:hAnsi="Arial" w:cs="Arial"/>
        </w:rPr>
        <w:t xml:space="preserve"> </w:t>
      </w:r>
      <w:r w:rsidRPr="00BD2E24">
        <w:rPr>
          <w:rFonts w:ascii="Arial" w:hAnsi="Arial" w:cs="Arial"/>
        </w:rPr>
        <w:t>a Kbt. 27.§ (4) bekezdésében foglaltak szerint Bírálóbizottságot hozott létre, amely döntési javaslat megtételével segíti a döntéshozó döntését.</w:t>
      </w:r>
    </w:p>
    <w:p w:rsidR="000C1F5C" w:rsidRPr="00BD2E24" w:rsidRDefault="000C1F5C" w:rsidP="00CD41B6">
      <w:pPr>
        <w:jc w:val="both"/>
        <w:rPr>
          <w:rFonts w:ascii="Arial" w:hAnsi="Arial" w:cs="Arial"/>
        </w:rPr>
      </w:pPr>
    </w:p>
    <w:p w:rsidR="006A00A1" w:rsidRPr="00490593" w:rsidRDefault="00E82F80" w:rsidP="006A00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ajánlatok értékelés</w:t>
      </w:r>
      <w:r w:rsidR="00562A52">
        <w:rPr>
          <w:rFonts w:ascii="Arial" w:hAnsi="Arial" w:cs="Arial"/>
          <w:b/>
        </w:rPr>
        <w:t>e során az alábbiak állapítható</w:t>
      </w:r>
      <w:r>
        <w:rPr>
          <w:rFonts w:ascii="Arial" w:hAnsi="Arial" w:cs="Arial"/>
          <w:b/>
        </w:rPr>
        <w:t>k meg</w:t>
      </w:r>
      <w:r w:rsidR="006A00A1" w:rsidRPr="00490593">
        <w:rPr>
          <w:rFonts w:ascii="Arial" w:hAnsi="Arial" w:cs="Arial"/>
          <w:b/>
        </w:rPr>
        <w:t>:</w:t>
      </w:r>
    </w:p>
    <w:p w:rsidR="006A00A1" w:rsidRPr="00BD2E24" w:rsidRDefault="006A00A1" w:rsidP="006A00A1">
      <w:pPr>
        <w:jc w:val="both"/>
        <w:rPr>
          <w:rFonts w:ascii="Arial" w:hAnsi="Arial" w:cs="Arial"/>
        </w:rPr>
      </w:pPr>
    </w:p>
    <w:p w:rsidR="006A00A1" w:rsidRPr="00BD2E24" w:rsidRDefault="009576DF" w:rsidP="00DB0C35">
      <w:pPr>
        <w:pStyle w:val="Listaszerbekezds"/>
        <w:numPr>
          <w:ilvl w:val="0"/>
          <w:numId w:val="41"/>
        </w:numPr>
        <w:jc w:val="both"/>
        <w:rPr>
          <w:rFonts w:ascii="Arial" w:hAnsi="Arial" w:cs="Arial"/>
        </w:rPr>
      </w:pPr>
      <w:r w:rsidRPr="00BD2E24">
        <w:rPr>
          <w:rFonts w:ascii="Arial" w:hAnsi="Arial" w:cs="Arial"/>
          <w:b/>
          <w:u w:val="single"/>
        </w:rPr>
        <w:t>Út-Közmű</w:t>
      </w:r>
      <w:r w:rsidR="00DA0DAB">
        <w:rPr>
          <w:rFonts w:ascii="Arial" w:hAnsi="Arial" w:cs="Arial"/>
          <w:b/>
          <w:u w:val="single"/>
        </w:rPr>
        <w:t xml:space="preserve">-Gép </w:t>
      </w:r>
      <w:r w:rsidR="006A00A1" w:rsidRPr="00BD2E24">
        <w:rPr>
          <w:rFonts w:ascii="Arial" w:hAnsi="Arial" w:cs="Arial"/>
          <w:b/>
          <w:u w:val="single"/>
        </w:rPr>
        <w:t>Kft.</w:t>
      </w:r>
      <w:r w:rsidR="006A00A1" w:rsidRPr="00BD2E24">
        <w:rPr>
          <w:rFonts w:ascii="Arial" w:hAnsi="Arial" w:cs="Arial"/>
          <w:b/>
        </w:rPr>
        <w:t xml:space="preserve"> </w:t>
      </w:r>
      <w:r w:rsidR="00C67FCD">
        <w:rPr>
          <w:rFonts w:ascii="Arial" w:hAnsi="Arial" w:cs="Arial"/>
        </w:rPr>
        <w:t xml:space="preserve">tekintetében </w:t>
      </w:r>
      <w:r w:rsidR="00C67FCD">
        <w:rPr>
          <w:rFonts w:ascii="Arial" w:hAnsi="Arial" w:cs="Arial"/>
          <w:b/>
        </w:rPr>
        <w:t>javasoljuk</w:t>
      </w:r>
      <w:r w:rsidR="006A00A1" w:rsidRPr="00BD2E24">
        <w:rPr>
          <w:rFonts w:ascii="Arial" w:hAnsi="Arial" w:cs="Arial"/>
        </w:rPr>
        <w:t xml:space="preserve"> annak megállapítását, hogy az Ajánla</w:t>
      </w:r>
      <w:r w:rsidR="00E55762" w:rsidRPr="00BD2E24">
        <w:rPr>
          <w:rFonts w:ascii="Arial" w:hAnsi="Arial" w:cs="Arial"/>
        </w:rPr>
        <w:t xml:space="preserve">ttevő által benyújtott ajánlat </w:t>
      </w:r>
      <w:r w:rsidR="006A00A1" w:rsidRPr="00BD2E24">
        <w:rPr>
          <w:rFonts w:ascii="Arial" w:hAnsi="Arial" w:cs="Arial"/>
        </w:rPr>
        <w:t>a Kbt. 73.§ (1) be</w:t>
      </w:r>
      <w:r w:rsidR="002572D6">
        <w:rPr>
          <w:rFonts w:ascii="Arial" w:hAnsi="Arial" w:cs="Arial"/>
        </w:rPr>
        <w:t>kezdés d) pontja értelmében</w:t>
      </w:r>
      <w:r w:rsidR="006A00A1" w:rsidRPr="00BD2E24">
        <w:rPr>
          <w:rFonts w:ascii="Arial" w:hAnsi="Arial" w:cs="Arial"/>
        </w:rPr>
        <w:t xml:space="preserve"> érvényt</w:t>
      </w:r>
      <w:r w:rsidR="00A11C8C">
        <w:rPr>
          <w:rFonts w:ascii="Arial" w:hAnsi="Arial" w:cs="Arial"/>
        </w:rPr>
        <w:t xml:space="preserve">elen, az alábbi </w:t>
      </w:r>
      <w:r w:rsidR="002572D6">
        <w:rPr>
          <w:rFonts w:ascii="Arial" w:hAnsi="Arial" w:cs="Arial"/>
        </w:rPr>
        <w:t xml:space="preserve">ok </w:t>
      </w:r>
      <w:r w:rsidR="00A11C8C">
        <w:rPr>
          <w:rFonts w:ascii="Arial" w:hAnsi="Arial" w:cs="Arial"/>
        </w:rPr>
        <w:t>miatt</w:t>
      </w:r>
      <w:r w:rsidR="00E55762" w:rsidRPr="00BD2E24">
        <w:rPr>
          <w:rFonts w:ascii="Arial" w:hAnsi="Arial" w:cs="Arial"/>
        </w:rPr>
        <w:t>;</w:t>
      </w:r>
    </w:p>
    <w:p w:rsidR="006A00A1" w:rsidRPr="00BD2E24" w:rsidRDefault="006A00A1" w:rsidP="00CD41B6">
      <w:pPr>
        <w:jc w:val="both"/>
        <w:rPr>
          <w:rFonts w:ascii="Arial" w:hAnsi="Arial" w:cs="Arial"/>
          <w:b/>
        </w:rPr>
      </w:pPr>
    </w:p>
    <w:p w:rsidR="00AB40C4" w:rsidRPr="00BD2E24" w:rsidRDefault="00E82F80" w:rsidP="00CD4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Az ajánlat értékelése során hiánypótlási felhívásra volt szükség</w:t>
      </w:r>
      <w:r w:rsidR="00AB588D" w:rsidRPr="00BD2E24">
        <w:rPr>
          <w:rFonts w:ascii="Arial" w:hAnsi="Arial" w:cs="Arial"/>
        </w:rPr>
        <w:t>, mivel az ajánlatban pótolható hiányosságok merültek fel.</w:t>
      </w:r>
      <w:r w:rsidR="009576DF" w:rsidRPr="00BD2E24">
        <w:rPr>
          <w:rFonts w:ascii="Arial" w:hAnsi="Arial" w:cs="Arial"/>
        </w:rPr>
        <w:t xml:space="preserve"> Ajánlattevő hiánypótlását, illetve felvilágosítását határidőben benyújtotta, azonban </w:t>
      </w:r>
      <w:r>
        <w:rPr>
          <w:rFonts w:ascii="Arial" w:hAnsi="Arial" w:cs="Arial"/>
        </w:rPr>
        <w:t xml:space="preserve">az </w:t>
      </w:r>
      <w:r w:rsidR="009576DF" w:rsidRPr="00BD2E24">
        <w:rPr>
          <w:rFonts w:ascii="Arial" w:hAnsi="Arial" w:cs="Arial"/>
        </w:rPr>
        <w:t xml:space="preserve">Ajánlattevő </w:t>
      </w:r>
      <w:r w:rsidR="00AB40C4" w:rsidRPr="00BD2E24">
        <w:rPr>
          <w:rFonts w:ascii="Arial" w:hAnsi="Arial" w:cs="Arial"/>
        </w:rPr>
        <w:t>továbbra s</w:t>
      </w:r>
      <w:r w:rsidR="009576DF" w:rsidRPr="00BD2E24">
        <w:rPr>
          <w:rFonts w:ascii="Arial" w:hAnsi="Arial" w:cs="Arial"/>
        </w:rPr>
        <w:t>em igazolta megfelelően az Ajánlattételi felhívás</w:t>
      </w:r>
      <w:r w:rsidR="00AB40C4" w:rsidRPr="00BD2E24">
        <w:rPr>
          <w:rFonts w:ascii="Arial" w:hAnsi="Arial" w:cs="Arial"/>
        </w:rPr>
        <w:t xml:space="preserve"> </w:t>
      </w:r>
      <w:r w:rsidR="009576DF" w:rsidRPr="00BD2E24">
        <w:rPr>
          <w:rFonts w:ascii="Arial" w:hAnsi="Arial" w:cs="Arial"/>
        </w:rPr>
        <w:t>12) M/1. pontjában elő</w:t>
      </w:r>
      <w:r w:rsidR="00AB40C4" w:rsidRPr="00BD2E24">
        <w:rPr>
          <w:rFonts w:ascii="Arial" w:hAnsi="Arial" w:cs="Arial"/>
        </w:rPr>
        <w:t xml:space="preserve">írt alkalmassági követelményeknek való megfelelést. </w:t>
      </w:r>
    </w:p>
    <w:p w:rsidR="00AB40C4" w:rsidRPr="00BD2E24" w:rsidRDefault="00AB40C4" w:rsidP="00CD41B6">
      <w:pPr>
        <w:jc w:val="both"/>
        <w:rPr>
          <w:rFonts w:ascii="Arial" w:hAnsi="Arial" w:cs="Arial"/>
        </w:rPr>
      </w:pPr>
    </w:p>
    <w:p w:rsidR="00A11C8C" w:rsidRDefault="000C1F5C" w:rsidP="00DB0C35">
      <w:pPr>
        <w:pStyle w:val="Listaszerbekezds"/>
        <w:numPr>
          <w:ilvl w:val="0"/>
          <w:numId w:val="41"/>
        </w:numPr>
        <w:jc w:val="both"/>
        <w:rPr>
          <w:rFonts w:ascii="Arial" w:hAnsi="Arial" w:cs="Arial"/>
        </w:rPr>
      </w:pPr>
      <w:r w:rsidRPr="00BD2E24">
        <w:rPr>
          <w:rFonts w:ascii="Arial" w:hAnsi="Arial" w:cs="Arial"/>
          <w:b/>
          <w:u w:val="single"/>
        </w:rPr>
        <w:t>PUHI-TÁRNOK Út- és Hídépítő Kft</w:t>
      </w:r>
      <w:r w:rsidRPr="00BD2E24">
        <w:rPr>
          <w:rFonts w:ascii="Arial" w:hAnsi="Arial" w:cs="Arial"/>
        </w:rPr>
        <w:t xml:space="preserve">. tekintetében </w:t>
      </w:r>
      <w:r w:rsidR="00C67FCD">
        <w:rPr>
          <w:rFonts w:ascii="Arial" w:hAnsi="Arial" w:cs="Arial"/>
          <w:b/>
        </w:rPr>
        <w:t>javasoljuk</w:t>
      </w:r>
      <w:r w:rsidR="00DB0C35" w:rsidRPr="002572D6">
        <w:rPr>
          <w:rFonts w:ascii="Arial" w:hAnsi="Arial" w:cs="Arial"/>
          <w:b/>
        </w:rPr>
        <w:t xml:space="preserve"> </w:t>
      </w:r>
      <w:r w:rsidR="00DB0C35" w:rsidRPr="00BD2E24">
        <w:rPr>
          <w:rFonts w:ascii="Arial" w:hAnsi="Arial" w:cs="Arial"/>
        </w:rPr>
        <w:t>annak megállapítását, hogy az Ajánlattevő ál</w:t>
      </w:r>
      <w:r w:rsidR="00A11C8C">
        <w:rPr>
          <w:rFonts w:ascii="Arial" w:hAnsi="Arial" w:cs="Arial"/>
        </w:rPr>
        <w:t>tal benyújtott ajánlat érvényes az alábbiak miatt;</w:t>
      </w:r>
    </w:p>
    <w:p w:rsidR="00A11C8C" w:rsidRDefault="00A11C8C" w:rsidP="00A11C8C">
      <w:pPr>
        <w:jc w:val="both"/>
        <w:rPr>
          <w:rFonts w:ascii="Arial" w:hAnsi="Arial" w:cs="Arial"/>
        </w:rPr>
      </w:pPr>
    </w:p>
    <w:p w:rsidR="000C1F5C" w:rsidRPr="00A11C8C" w:rsidRDefault="00490593" w:rsidP="00A11C8C">
      <w:pPr>
        <w:jc w:val="both"/>
        <w:rPr>
          <w:rFonts w:ascii="Arial" w:hAnsi="Arial" w:cs="Arial"/>
        </w:rPr>
      </w:pPr>
      <w:r w:rsidRPr="00A11C8C">
        <w:rPr>
          <w:rFonts w:ascii="Arial" w:hAnsi="Arial" w:cs="Arial"/>
        </w:rPr>
        <w:t>Az ajánlat értékelése során hiánypótlásra</w:t>
      </w:r>
      <w:r w:rsidR="00A11C8C">
        <w:rPr>
          <w:rFonts w:ascii="Arial" w:hAnsi="Arial" w:cs="Arial"/>
        </w:rPr>
        <w:t xml:space="preserve"> nem volt szükség.</w:t>
      </w:r>
      <w:r w:rsidRPr="00A11C8C">
        <w:rPr>
          <w:rFonts w:ascii="Arial" w:hAnsi="Arial" w:cs="Arial"/>
        </w:rPr>
        <w:t xml:space="preserve"> </w:t>
      </w:r>
      <w:r w:rsidR="00DB0C35" w:rsidRPr="00A11C8C">
        <w:rPr>
          <w:rFonts w:ascii="Arial" w:hAnsi="Arial" w:cs="Arial"/>
        </w:rPr>
        <w:t xml:space="preserve">Ajánlattevő </w:t>
      </w:r>
      <w:r w:rsidR="000C1F5C" w:rsidRPr="00A11C8C">
        <w:rPr>
          <w:rFonts w:ascii="Arial" w:hAnsi="Arial" w:cs="Arial"/>
        </w:rPr>
        <w:t>az igazolások benyújtását követően teljes körűen megfelelt a közbeszerzési dokumentumokban és a jogszabál</w:t>
      </w:r>
      <w:r w:rsidR="002572D6">
        <w:rPr>
          <w:rFonts w:ascii="Arial" w:hAnsi="Arial" w:cs="Arial"/>
        </w:rPr>
        <w:t>yokban foglalt követelményeknek és nem áll a kizáró okok hatálya alatt.</w:t>
      </w:r>
      <w:r w:rsidR="00DB0C35" w:rsidRPr="00A11C8C">
        <w:rPr>
          <w:rFonts w:ascii="Arial" w:hAnsi="Arial" w:cs="Arial"/>
        </w:rPr>
        <w:t xml:space="preserve"> </w:t>
      </w:r>
    </w:p>
    <w:p w:rsidR="000C1F5C" w:rsidRPr="00BD2E24" w:rsidRDefault="000C1F5C" w:rsidP="00CD41B6">
      <w:pPr>
        <w:jc w:val="both"/>
        <w:rPr>
          <w:rFonts w:ascii="Arial" w:hAnsi="Arial" w:cs="Arial"/>
        </w:rPr>
      </w:pPr>
    </w:p>
    <w:p w:rsidR="00DB0C35" w:rsidRPr="00BD2E24" w:rsidRDefault="000C1F5C" w:rsidP="00CD41B6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 xml:space="preserve">A Bírálóbizottság </w:t>
      </w:r>
      <w:r w:rsidR="00C67FCD">
        <w:rPr>
          <w:rFonts w:ascii="Arial" w:hAnsi="Arial" w:cs="Arial"/>
        </w:rPr>
        <w:t>tagjai, a felelős akkreditált közbeszerzési szaktanácsadó mellékelt döntéselőkészítő javaslata alapján, az</w:t>
      </w:r>
      <w:r w:rsidR="00DB0C35" w:rsidRPr="00BD2E24">
        <w:rPr>
          <w:rFonts w:ascii="Arial" w:hAnsi="Arial" w:cs="Arial"/>
        </w:rPr>
        <w:t xml:space="preserve"> érvényes ajánlatot – az eljárásban alkalmazott értékelési szempont alapján – az alábbiak szerint értékelik:</w:t>
      </w:r>
    </w:p>
    <w:p w:rsidR="00DB0C35" w:rsidRPr="00BD2E24" w:rsidRDefault="00DB0C35" w:rsidP="00DB0C35">
      <w:pPr>
        <w:jc w:val="both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1"/>
        <w:gridCol w:w="2732"/>
        <w:gridCol w:w="1314"/>
        <w:gridCol w:w="10"/>
        <w:gridCol w:w="1611"/>
        <w:gridCol w:w="8"/>
        <w:gridCol w:w="1532"/>
        <w:gridCol w:w="18"/>
        <w:gridCol w:w="1393"/>
        <w:gridCol w:w="23"/>
      </w:tblGrid>
      <w:tr w:rsidR="001817AA" w:rsidRPr="00BD2E24" w:rsidTr="007F024F">
        <w:tc>
          <w:tcPr>
            <w:tcW w:w="3304" w:type="dxa"/>
            <w:gridSpan w:val="2"/>
            <w:vMerge w:val="restart"/>
          </w:tcPr>
          <w:p w:rsidR="007F024F" w:rsidRPr="00BD2E24" w:rsidRDefault="007F024F" w:rsidP="00CD41B6">
            <w:pPr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>Résszempont</w:t>
            </w:r>
          </w:p>
        </w:tc>
        <w:tc>
          <w:tcPr>
            <w:tcW w:w="1309" w:type="dxa"/>
            <w:gridSpan w:val="2"/>
            <w:vMerge w:val="restart"/>
          </w:tcPr>
          <w:p w:rsidR="007F024F" w:rsidRPr="00BD2E24" w:rsidRDefault="007F024F" w:rsidP="007F024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>Súlyszám</w:t>
            </w:r>
          </w:p>
        </w:tc>
        <w:tc>
          <w:tcPr>
            <w:tcW w:w="1694" w:type="dxa"/>
            <w:gridSpan w:val="2"/>
            <w:vMerge w:val="restart"/>
          </w:tcPr>
          <w:p w:rsidR="00B602D7" w:rsidRDefault="007F024F" w:rsidP="007F024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 xml:space="preserve">Pontszám </w:t>
            </w:r>
          </w:p>
          <w:p w:rsidR="00B602D7" w:rsidRDefault="007F024F" w:rsidP="007F024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 xml:space="preserve">alsó és </w:t>
            </w:r>
          </w:p>
          <w:p w:rsidR="007F024F" w:rsidRPr="00BD2E24" w:rsidRDefault="007F024F" w:rsidP="007F024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>felső határa</w:t>
            </w:r>
          </w:p>
        </w:tc>
        <w:tc>
          <w:tcPr>
            <w:tcW w:w="2755" w:type="dxa"/>
            <w:gridSpan w:val="4"/>
          </w:tcPr>
          <w:p w:rsidR="007F024F" w:rsidRPr="00BD2E24" w:rsidRDefault="007F024F" w:rsidP="007F024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>Ajánlattevő</w:t>
            </w:r>
          </w:p>
        </w:tc>
      </w:tr>
      <w:tr w:rsidR="007F024F" w:rsidRPr="00BD2E24" w:rsidTr="007F024F">
        <w:tc>
          <w:tcPr>
            <w:tcW w:w="3304" w:type="dxa"/>
            <w:gridSpan w:val="2"/>
            <w:vMerge/>
          </w:tcPr>
          <w:p w:rsidR="00DB0C35" w:rsidRPr="00BD2E24" w:rsidRDefault="00DB0C35" w:rsidP="00CD4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gridSpan w:val="2"/>
            <w:vMerge/>
          </w:tcPr>
          <w:p w:rsidR="00DB0C35" w:rsidRPr="00BD2E24" w:rsidRDefault="00DB0C35" w:rsidP="00CD4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4" w:type="dxa"/>
            <w:gridSpan w:val="2"/>
            <w:vMerge/>
          </w:tcPr>
          <w:p w:rsidR="00DB0C35" w:rsidRPr="00BD2E24" w:rsidRDefault="00DB0C35" w:rsidP="00CD4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9" w:type="dxa"/>
            <w:gridSpan w:val="2"/>
          </w:tcPr>
          <w:p w:rsidR="00DB0C35" w:rsidRPr="00BD2E24" w:rsidRDefault="007F024F" w:rsidP="007F024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>Megajánlott érték</w:t>
            </w:r>
          </w:p>
        </w:tc>
        <w:tc>
          <w:tcPr>
            <w:tcW w:w="1316" w:type="dxa"/>
            <w:gridSpan w:val="2"/>
          </w:tcPr>
          <w:p w:rsidR="00DB0C35" w:rsidRPr="00BD2E24" w:rsidRDefault="007F024F" w:rsidP="007F024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>Elért</w:t>
            </w:r>
          </w:p>
          <w:p w:rsidR="007F024F" w:rsidRPr="00BD2E24" w:rsidRDefault="007F024F" w:rsidP="007F024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>(súlyozott pontszám)</w:t>
            </w:r>
          </w:p>
        </w:tc>
      </w:tr>
      <w:tr w:rsidR="007F024F" w:rsidRPr="00BD2E24" w:rsidTr="007F024F">
        <w:trPr>
          <w:gridAfter w:val="1"/>
          <w:wAfter w:w="15" w:type="dxa"/>
        </w:trPr>
        <w:tc>
          <w:tcPr>
            <w:tcW w:w="421" w:type="dxa"/>
          </w:tcPr>
          <w:p w:rsidR="00DB0C35" w:rsidRPr="00BD2E24" w:rsidRDefault="00DB0C35" w:rsidP="00CD4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DB0C35" w:rsidRPr="00BD2E24" w:rsidRDefault="00DB0C35" w:rsidP="00CD4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1" w:type="dxa"/>
          </w:tcPr>
          <w:p w:rsidR="00DB0C35" w:rsidRPr="00BD2E24" w:rsidRDefault="00DB0C35" w:rsidP="00CD4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4" w:type="dxa"/>
            <w:gridSpan w:val="2"/>
          </w:tcPr>
          <w:p w:rsidR="00DB0C35" w:rsidRPr="00BD2E24" w:rsidRDefault="00DB0C35" w:rsidP="00CD4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48" w:type="dxa"/>
            <w:gridSpan w:val="4"/>
          </w:tcPr>
          <w:p w:rsidR="00DB0C35" w:rsidRPr="00BD2E24" w:rsidRDefault="007F024F" w:rsidP="007F024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 xml:space="preserve">PUHI-TÁRNOK Út- és </w:t>
            </w:r>
          </w:p>
          <w:p w:rsidR="007F024F" w:rsidRPr="00BD2E24" w:rsidRDefault="007F024F" w:rsidP="007F024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  <w:b/>
              </w:rPr>
              <w:t>Hídépítő Kft.</w:t>
            </w:r>
          </w:p>
        </w:tc>
      </w:tr>
      <w:tr w:rsidR="007F024F" w:rsidRPr="00BD2E24" w:rsidTr="007F024F">
        <w:trPr>
          <w:gridAfter w:val="1"/>
          <w:wAfter w:w="15" w:type="dxa"/>
        </w:trPr>
        <w:tc>
          <w:tcPr>
            <w:tcW w:w="421" w:type="dxa"/>
          </w:tcPr>
          <w:p w:rsidR="00DB0C35" w:rsidRPr="00BD2E24" w:rsidRDefault="00DB0C35" w:rsidP="00DB0C35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1</w:t>
            </w:r>
            <w:r w:rsidR="007F024F" w:rsidRPr="00BD2E24">
              <w:rPr>
                <w:rFonts w:ascii="Arial" w:hAnsi="Arial" w:cs="Arial"/>
              </w:rPr>
              <w:t>.</w:t>
            </w:r>
          </w:p>
        </w:tc>
        <w:tc>
          <w:tcPr>
            <w:tcW w:w="2883" w:type="dxa"/>
          </w:tcPr>
          <w:p w:rsidR="00DB0C35" w:rsidRPr="00BD2E24" w:rsidRDefault="007F024F" w:rsidP="007F024F">
            <w:pPr>
              <w:ind w:left="0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Az </w:t>
            </w:r>
            <w:proofErr w:type="spellStart"/>
            <w:r w:rsidRPr="00BD2E24">
              <w:rPr>
                <w:rFonts w:ascii="Arial" w:hAnsi="Arial" w:cs="Arial"/>
              </w:rPr>
              <w:t>árazatlan</w:t>
            </w:r>
            <w:proofErr w:type="spellEnd"/>
            <w:r w:rsidRPr="00BD2E24">
              <w:rPr>
                <w:rFonts w:ascii="Arial" w:hAnsi="Arial" w:cs="Arial"/>
              </w:rPr>
              <w:t xml:space="preserve"> költségvetés A listája szerinti tételek összesített nettó ajánlati ára</w:t>
            </w:r>
          </w:p>
        </w:tc>
        <w:tc>
          <w:tcPr>
            <w:tcW w:w="1301" w:type="dxa"/>
          </w:tcPr>
          <w:p w:rsidR="00DB0C35" w:rsidRPr="00BD2E24" w:rsidRDefault="007F024F" w:rsidP="007F024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       20</w:t>
            </w:r>
          </w:p>
        </w:tc>
        <w:tc>
          <w:tcPr>
            <w:tcW w:w="1694" w:type="dxa"/>
            <w:gridSpan w:val="2"/>
          </w:tcPr>
          <w:p w:rsidR="00DB0C35" w:rsidRPr="00BD2E24" w:rsidRDefault="007F024F" w:rsidP="007F024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       1-10</w:t>
            </w:r>
          </w:p>
        </w:tc>
        <w:tc>
          <w:tcPr>
            <w:tcW w:w="1433" w:type="dxa"/>
            <w:gridSpan w:val="2"/>
          </w:tcPr>
          <w:p w:rsidR="00DB0C35" w:rsidRPr="00BD2E24" w:rsidRDefault="007F024F" w:rsidP="007F024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2.443.172,-Ft</w:t>
            </w:r>
          </w:p>
        </w:tc>
        <w:tc>
          <w:tcPr>
            <w:tcW w:w="1315" w:type="dxa"/>
            <w:gridSpan w:val="2"/>
          </w:tcPr>
          <w:p w:rsidR="00DB0C35" w:rsidRPr="00BD2E24" w:rsidRDefault="007F024F" w:rsidP="007F024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</w:rPr>
              <w:t xml:space="preserve">     </w:t>
            </w:r>
            <w:r w:rsidRPr="00BD2E24">
              <w:rPr>
                <w:rFonts w:ascii="Arial" w:hAnsi="Arial" w:cs="Arial"/>
                <w:b/>
              </w:rPr>
              <w:t>200</w:t>
            </w:r>
          </w:p>
        </w:tc>
      </w:tr>
      <w:tr w:rsidR="007F024F" w:rsidRPr="00BD2E24" w:rsidTr="007F024F">
        <w:trPr>
          <w:gridAfter w:val="1"/>
          <w:wAfter w:w="15" w:type="dxa"/>
        </w:trPr>
        <w:tc>
          <w:tcPr>
            <w:tcW w:w="421" w:type="dxa"/>
          </w:tcPr>
          <w:p w:rsidR="00DB0C35" w:rsidRPr="00BD2E24" w:rsidRDefault="00DB0C35" w:rsidP="007F024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2</w:t>
            </w:r>
            <w:r w:rsidR="007F024F" w:rsidRPr="00BD2E24">
              <w:rPr>
                <w:rFonts w:ascii="Arial" w:hAnsi="Arial" w:cs="Arial"/>
              </w:rPr>
              <w:t>.</w:t>
            </w:r>
          </w:p>
        </w:tc>
        <w:tc>
          <w:tcPr>
            <w:tcW w:w="2883" w:type="dxa"/>
          </w:tcPr>
          <w:p w:rsidR="00DB0C35" w:rsidRPr="00BD2E24" w:rsidRDefault="007F024F" w:rsidP="007F024F">
            <w:pPr>
              <w:ind w:left="0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Az </w:t>
            </w:r>
            <w:proofErr w:type="spellStart"/>
            <w:r w:rsidRPr="00BD2E24">
              <w:rPr>
                <w:rFonts w:ascii="Arial" w:hAnsi="Arial" w:cs="Arial"/>
              </w:rPr>
              <w:t>árazatlan</w:t>
            </w:r>
            <w:proofErr w:type="spellEnd"/>
            <w:r w:rsidRPr="00BD2E24">
              <w:rPr>
                <w:rFonts w:ascii="Arial" w:hAnsi="Arial" w:cs="Arial"/>
              </w:rPr>
              <w:t xml:space="preserve"> költségvetés B</w:t>
            </w:r>
          </w:p>
          <w:p w:rsidR="007F024F" w:rsidRPr="00BD2E24" w:rsidRDefault="007F024F" w:rsidP="007F024F">
            <w:pPr>
              <w:ind w:left="0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listája szerinti tételek összesített nettó ajánlati ára</w:t>
            </w:r>
          </w:p>
        </w:tc>
        <w:tc>
          <w:tcPr>
            <w:tcW w:w="1301" w:type="dxa"/>
          </w:tcPr>
          <w:p w:rsidR="00DB0C35" w:rsidRPr="00BD2E24" w:rsidRDefault="007F024F" w:rsidP="007F024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       50</w:t>
            </w:r>
          </w:p>
        </w:tc>
        <w:tc>
          <w:tcPr>
            <w:tcW w:w="1694" w:type="dxa"/>
            <w:gridSpan w:val="2"/>
          </w:tcPr>
          <w:p w:rsidR="00DB0C35" w:rsidRPr="00BD2E24" w:rsidRDefault="007F024F" w:rsidP="007F024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       1-10</w:t>
            </w:r>
          </w:p>
        </w:tc>
        <w:tc>
          <w:tcPr>
            <w:tcW w:w="1433" w:type="dxa"/>
            <w:gridSpan w:val="2"/>
          </w:tcPr>
          <w:p w:rsidR="00DB0C35" w:rsidRPr="00BD2E24" w:rsidRDefault="007F024F" w:rsidP="007F024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892.319,-Ft</w:t>
            </w:r>
          </w:p>
        </w:tc>
        <w:tc>
          <w:tcPr>
            <w:tcW w:w="1315" w:type="dxa"/>
            <w:gridSpan w:val="2"/>
          </w:tcPr>
          <w:p w:rsidR="00DB0C35" w:rsidRPr="00BD2E24" w:rsidRDefault="007F024F" w:rsidP="007F024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 xml:space="preserve">     500</w:t>
            </w:r>
          </w:p>
        </w:tc>
      </w:tr>
      <w:tr w:rsidR="007F024F" w:rsidRPr="00BD2E24" w:rsidTr="007F024F">
        <w:trPr>
          <w:gridAfter w:val="1"/>
          <w:wAfter w:w="15" w:type="dxa"/>
        </w:trPr>
        <w:tc>
          <w:tcPr>
            <w:tcW w:w="421" w:type="dxa"/>
          </w:tcPr>
          <w:p w:rsidR="00DB0C35" w:rsidRPr="00BD2E24" w:rsidRDefault="00DB0C35" w:rsidP="007F024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lastRenderedPageBreak/>
              <w:t>3</w:t>
            </w:r>
            <w:r w:rsidR="007F024F" w:rsidRPr="00BD2E24">
              <w:rPr>
                <w:rFonts w:ascii="Arial" w:hAnsi="Arial" w:cs="Arial"/>
              </w:rPr>
              <w:t>.</w:t>
            </w:r>
          </w:p>
        </w:tc>
        <w:tc>
          <w:tcPr>
            <w:tcW w:w="2883" w:type="dxa"/>
          </w:tcPr>
          <w:p w:rsidR="00DB0C35" w:rsidRPr="00BD2E24" w:rsidRDefault="007F024F" w:rsidP="007F024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Késedelmi kötbér napi </w:t>
            </w:r>
          </w:p>
          <w:p w:rsidR="007F024F" w:rsidRPr="00BD2E24" w:rsidRDefault="007F024F" w:rsidP="007F024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mértéke</w:t>
            </w:r>
          </w:p>
          <w:p w:rsidR="007F024F" w:rsidRPr="00BD2E24" w:rsidRDefault="007F024F" w:rsidP="007F024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(0,1%/nap-max.2%/nap</w:t>
            </w:r>
          </w:p>
        </w:tc>
        <w:tc>
          <w:tcPr>
            <w:tcW w:w="1301" w:type="dxa"/>
          </w:tcPr>
          <w:p w:rsidR="00DB0C35" w:rsidRPr="00BD2E24" w:rsidRDefault="001817AA" w:rsidP="001817AA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        5</w:t>
            </w:r>
          </w:p>
        </w:tc>
        <w:tc>
          <w:tcPr>
            <w:tcW w:w="1694" w:type="dxa"/>
            <w:gridSpan w:val="2"/>
          </w:tcPr>
          <w:p w:rsidR="00DB0C35" w:rsidRPr="00BD2E24" w:rsidRDefault="001817AA" w:rsidP="001817AA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       1-10</w:t>
            </w:r>
          </w:p>
        </w:tc>
        <w:tc>
          <w:tcPr>
            <w:tcW w:w="1433" w:type="dxa"/>
            <w:gridSpan w:val="2"/>
          </w:tcPr>
          <w:p w:rsidR="00DB0C35" w:rsidRPr="00BD2E24" w:rsidRDefault="001817AA" w:rsidP="001817AA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   2%/nap</w:t>
            </w:r>
          </w:p>
        </w:tc>
        <w:tc>
          <w:tcPr>
            <w:tcW w:w="1315" w:type="dxa"/>
            <w:gridSpan w:val="2"/>
          </w:tcPr>
          <w:p w:rsidR="00DB0C35" w:rsidRPr="00BD2E24" w:rsidRDefault="001817AA" w:rsidP="001817AA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 xml:space="preserve">       50</w:t>
            </w:r>
          </w:p>
        </w:tc>
      </w:tr>
      <w:tr w:rsidR="007F024F" w:rsidRPr="00BD2E24" w:rsidTr="007F024F">
        <w:trPr>
          <w:gridAfter w:val="1"/>
          <w:wAfter w:w="15" w:type="dxa"/>
        </w:trPr>
        <w:tc>
          <w:tcPr>
            <w:tcW w:w="421" w:type="dxa"/>
          </w:tcPr>
          <w:p w:rsidR="00DB0C35" w:rsidRPr="00BD2E24" w:rsidRDefault="00DB0C35" w:rsidP="007F024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4</w:t>
            </w:r>
            <w:r w:rsidR="007F024F" w:rsidRPr="00BD2E24">
              <w:rPr>
                <w:rFonts w:ascii="Arial" w:hAnsi="Arial" w:cs="Arial"/>
              </w:rPr>
              <w:t>.</w:t>
            </w:r>
          </w:p>
        </w:tc>
        <w:tc>
          <w:tcPr>
            <w:tcW w:w="2883" w:type="dxa"/>
          </w:tcPr>
          <w:p w:rsidR="00DB0C35" w:rsidRPr="00BD2E24" w:rsidRDefault="001817AA" w:rsidP="001817AA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Jótállás vállalt időtartama </w:t>
            </w:r>
          </w:p>
          <w:p w:rsidR="001817AA" w:rsidRPr="00BD2E24" w:rsidRDefault="001817AA" w:rsidP="001817AA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(min.24-max.36 hónap)</w:t>
            </w:r>
          </w:p>
        </w:tc>
        <w:tc>
          <w:tcPr>
            <w:tcW w:w="1301" w:type="dxa"/>
          </w:tcPr>
          <w:p w:rsidR="00DB0C35" w:rsidRPr="00BD2E24" w:rsidRDefault="001817AA" w:rsidP="001817AA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        5</w:t>
            </w:r>
          </w:p>
        </w:tc>
        <w:tc>
          <w:tcPr>
            <w:tcW w:w="1694" w:type="dxa"/>
            <w:gridSpan w:val="2"/>
          </w:tcPr>
          <w:p w:rsidR="00DB0C35" w:rsidRPr="00BD2E24" w:rsidRDefault="001817AA" w:rsidP="001817AA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       1-10</w:t>
            </w:r>
          </w:p>
        </w:tc>
        <w:tc>
          <w:tcPr>
            <w:tcW w:w="1433" w:type="dxa"/>
            <w:gridSpan w:val="2"/>
          </w:tcPr>
          <w:p w:rsidR="00DB0C35" w:rsidRPr="00BD2E24" w:rsidRDefault="001817AA" w:rsidP="001817AA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   36 hónap</w:t>
            </w:r>
          </w:p>
        </w:tc>
        <w:tc>
          <w:tcPr>
            <w:tcW w:w="1315" w:type="dxa"/>
            <w:gridSpan w:val="2"/>
          </w:tcPr>
          <w:p w:rsidR="00DB0C35" w:rsidRPr="00BD2E24" w:rsidRDefault="001817AA" w:rsidP="001817AA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 xml:space="preserve">       50</w:t>
            </w:r>
          </w:p>
        </w:tc>
      </w:tr>
      <w:tr w:rsidR="007F024F" w:rsidRPr="00BD2E24" w:rsidTr="007F024F">
        <w:trPr>
          <w:gridAfter w:val="1"/>
          <w:wAfter w:w="15" w:type="dxa"/>
        </w:trPr>
        <w:tc>
          <w:tcPr>
            <w:tcW w:w="421" w:type="dxa"/>
          </w:tcPr>
          <w:p w:rsidR="00DB0C35" w:rsidRPr="00BD2E24" w:rsidRDefault="00DB0C35" w:rsidP="007F024F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5</w:t>
            </w:r>
            <w:r w:rsidR="007F024F" w:rsidRPr="00BD2E24">
              <w:rPr>
                <w:rFonts w:ascii="Arial" w:hAnsi="Arial" w:cs="Arial"/>
              </w:rPr>
              <w:t>.</w:t>
            </w:r>
          </w:p>
        </w:tc>
        <w:tc>
          <w:tcPr>
            <w:tcW w:w="2883" w:type="dxa"/>
          </w:tcPr>
          <w:p w:rsidR="00DB0C35" w:rsidRPr="00BD2E24" w:rsidRDefault="001817AA" w:rsidP="001817AA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>Fenntarthatósági terv</w:t>
            </w:r>
          </w:p>
        </w:tc>
        <w:tc>
          <w:tcPr>
            <w:tcW w:w="1301" w:type="dxa"/>
          </w:tcPr>
          <w:p w:rsidR="00DB0C35" w:rsidRPr="00BD2E24" w:rsidRDefault="001817AA" w:rsidP="001817AA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       20</w:t>
            </w:r>
          </w:p>
        </w:tc>
        <w:tc>
          <w:tcPr>
            <w:tcW w:w="1694" w:type="dxa"/>
            <w:gridSpan w:val="2"/>
          </w:tcPr>
          <w:p w:rsidR="00DB0C35" w:rsidRPr="00BD2E24" w:rsidRDefault="001817AA" w:rsidP="001817AA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      1-100</w:t>
            </w:r>
          </w:p>
        </w:tc>
        <w:tc>
          <w:tcPr>
            <w:tcW w:w="1433" w:type="dxa"/>
            <w:gridSpan w:val="2"/>
          </w:tcPr>
          <w:p w:rsidR="00DB0C35" w:rsidRPr="00BD2E24" w:rsidRDefault="001817AA" w:rsidP="001817AA">
            <w:pPr>
              <w:ind w:left="0"/>
              <w:jc w:val="both"/>
              <w:rPr>
                <w:rFonts w:ascii="Arial" w:hAnsi="Arial" w:cs="Arial"/>
              </w:rPr>
            </w:pPr>
            <w:r w:rsidRPr="00BD2E24">
              <w:rPr>
                <w:rFonts w:ascii="Arial" w:hAnsi="Arial" w:cs="Arial"/>
              </w:rPr>
              <w:t xml:space="preserve">   20 pont</w:t>
            </w:r>
          </w:p>
        </w:tc>
        <w:tc>
          <w:tcPr>
            <w:tcW w:w="1315" w:type="dxa"/>
            <w:gridSpan w:val="2"/>
          </w:tcPr>
          <w:p w:rsidR="00DB0C35" w:rsidRPr="00BD2E24" w:rsidRDefault="001817AA" w:rsidP="001817AA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 xml:space="preserve">      400</w:t>
            </w:r>
          </w:p>
        </w:tc>
      </w:tr>
      <w:tr w:rsidR="001817AA" w:rsidRPr="00BD2E24" w:rsidTr="00B64A67">
        <w:trPr>
          <w:gridAfter w:val="1"/>
          <w:wAfter w:w="15" w:type="dxa"/>
        </w:trPr>
        <w:tc>
          <w:tcPr>
            <w:tcW w:w="421" w:type="dxa"/>
          </w:tcPr>
          <w:p w:rsidR="001817AA" w:rsidRPr="00BD2E24" w:rsidRDefault="001817AA" w:rsidP="00CD41B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1817AA" w:rsidRPr="00BD2E24" w:rsidRDefault="001817AA" w:rsidP="007F024F">
            <w:pPr>
              <w:ind w:left="0"/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>Összesen:</w:t>
            </w:r>
          </w:p>
        </w:tc>
        <w:tc>
          <w:tcPr>
            <w:tcW w:w="5743" w:type="dxa"/>
            <w:gridSpan w:val="7"/>
          </w:tcPr>
          <w:p w:rsidR="001817AA" w:rsidRPr="00BD2E24" w:rsidRDefault="001817AA" w:rsidP="00CD41B6">
            <w:pPr>
              <w:jc w:val="both"/>
              <w:rPr>
                <w:rFonts w:ascii="Arial" w:hAnsi="Arial" w:cs="Arial"/>
                <w:b/>
              </w:rPr>
            </w:pPr>
            <w:r w:rsidRPr="00BD2E24">
              <w:rPr>
                <w:rFonts w:ascii="Arial" w:hAnsi="Arial" w:cs="Arial"/>
                <w:b/>
              </w:rPr>
              <w:t xml:space="preserve">                               </w:t>
            </w:r>
            <w:r w:rsidR="00B602D7">
              <w:rPr>
                <w:rFonts w:ascii="Arial" w:hAnsi="Arial" w:cs="Arial"/>
                <w:b/>
              </w:rPr>
              <w:t xml:space="preserve">                            </w:t>
            </w:r>
            <w:r w:rsidRPr="00BD2E24">
              <w:rPr>
                <w:rFonts w:ascii="Arial" w:hAnsi="Arial" w:cs="Arial"/>
                <w:b/>
              </w:rPr>
              <w:t>1200</w:t>
            </w:r>
          </w:p>
        </w:tc>
      </w:tr>
    </w:tbl>
    <w:p w:rsidR="004E39EE" w:rsidRPr="00BD2E24" w:rsidRDefault="004E39EE" w:rsidP="00CD41B6">
      <w:pPr>
        <w:jc w:val="both"/>
        <w:rPr>
          <w:rFonts w:ascii="Arial" w:hAnsi="Arial" w:cs="Arial"/>
          <w:b/>
        </w:rPr>
      </w:pPr>
    </w:p>
    <w:p w:rsidR="00E774C1" w:rsidRPr="00BD2E24" w:rsidRDefault="00E774C1" w:rsidP="001817AA">
      <w:pPr>
        <w:jc w:val="both"/>
        <w:rPr>
          <w:rFonts w:ascii="Arial" w:hAnsi="Arial" w:cs="Arial"/>
        </w:rPr>
      </w:pPr>
      <w:r w:rsidRPr="00BD2E24">
        <w:rPr>
          <w:rFonts w:ascii="Arial" w:hAnsi="Arial" w:cs="Arial"/>
        </w:rPr>
        <w:t xml:space="preserve">A Bírálóbizottság </w:t>
      </w:r>
      <w:r w:rsidRPr="00BD2E24">
        <w:rPr>
          <w:rFonts w:ascii="Arial" w:hAnsi="Arial" w:cs="Arial"/>
          <w:b/>
        </w:rPr>
        <w:t>javasolja,</w:t>
      </w:r>
      <w:r w:rsidRPr="00BD2E24">
        <w:rPr>
          <w:rFonts w:ascii="Arial" w:hAnsi="Arial" w:cs="Arial"/>
        </w:rPr>
        <w:t xml:space="preserve"> hogy a Képviselő-testület az összegzést fogadja el és hatalmazza fe</w:t>
      </w:r>
      <w:r w:rsidR="00B32B72">
        <w:rPr>
          <w:rFonts w:ascii="Arial" w:hAnsi="Arial" w:cs="Arial"/>
        </w:rPr>
        <w:t xml:space="preserve">l a polgármestert a </w:t>
      </w:r>
      <w:r w:rsidRPr="00BD2E24">
        <w:rPr>
          <w:rFonts w:ascii="Arial" w:hAnsi="Arial" w:cs="Arial"/>
        </w:rPr>
        <w:t>szerződés nyertes ajánlattevővel történő megkötésére.</w:t>
      </w:r>
    </w:p>
    <w:p w:rsidR="002572D6" w:rsidRDefault="002572D6" w:rsidP="001817AA">
      <w:pPr>
        <w:jc w:val="both"/>
        <w:rPr>
          <w:rFonts w:ascii="Arial" w:hAnsi="Arial" w:cs="Arial"/>
          <w:b/>
        </w:rPr>
      </w:pPr>
    </w:p>
    <w:p w:rsidR="001817AA" w:rsidRPr="00BD2E24" w:rsidRDefault="006D05A0" w:rsidP="001817AA">
      <w:pPr>
        <w:jc w:val="both"/>
        <w:rPr>
          <w:rFonts w:ascii="Arial" w:eastAsia="Calibri" w:hAnsi="Arial" w:cs="Arial"/>
          <w:lang w:eastAsia="en-US"/>
        </w:rPr>
      </w:pPr>
      <w:r w:rsidRPr="00BD2E24">
        <w:rPr>
          <w:rFonts w:ascii="Arial" w:eastAsia="Calibri" w:hAnsi="Arial" w:cs="Arial"/>
          <w:lang w:eastAsia="en-US"/>
        </w:rPr>
        <w:t>A Képviselő-testületnek nyílt ülésen, egyszerű többséggel</w:t>
      </w:r>
      <w:r w:rsidR="00C67FCD">
        <w:rPr>
          <w:rFonts w:ascii="Arial" w:eastAsia="Calibri" w:hAnsi="Arial" w:cs="Arial"/>
          <w:lang w:eastAsia="en-US"/>
        </w:rPr>
        <w:t>, név szerinti szavazással,</w:t>
      </w:r>
      <w:r w:rsidRPr="00BD2E24">
        <w:rPr>
          <w:rFonts w:ascii="Arial" w:eastAsia="Calibri" w:hAnsi="Arial" w:cs="Arial"/>
          <w:lang w:eastAsia="en-US"/>
        </w:rPr>
        <w:t xml:space="preserve"> kell meghozni</w:t>
      </w:r>
      <w:r w:rsidR="002E69EC" w:rsidRPr="00BD2E24">
        <w:rPr>
          <w:rFonts w:ascii="Arial" w:eastAsia="Calibri" w:hAnsi="Arial" w:cs="Arial"/>
          <w:lang w:eastAsia="en-US"/>
        </w:rPr>
        <w:t>a</w:t>
      </w:r>
      <w:r w:rsidRPr="00BD2E24">
        <w:rPr>
          <w:rFonts w:ascii="Arial" w:eastAsia="Calibri" w:hAnsi="Arial" w:cs="Arial"/>
          <w:lang w:eastAsia="en-US"/>
        </w:rPr>
        <w:t xml:space="preserve"> a döntés</w:t>
      </w:r>
      <w:r w:rsidR="002E69EC" w:rsidRPr="00BD2E24">
        <w:rPr>
          <w:rFonts w:ascii="Arial" w:eastAsia="Calibri" w:hAnsi="Arial" w:cs="Arial"/>
          <w:lang w:eastAsia="en-US"/>
        </w:rPr>
        <w:t>é</w:t>
      </w:r>
      <w:r w:rsidRPr="00BD2E24">
        <w:rPr>
          <w:rFonts w:ascii="Arial" w:eastAsia="Calibri" w:hAnsi="Arial" w:cs="Arial"/>
          <w:lang w:eastAsia="en-US"/>
        </w:rPr>
        <w:t>t.</w:t>
      </w:r>
    </w:p>
    <w:p w:rsidR="001817AA" w:rsidRDefault="001817AA" w:rsidP="001817AA">
      <w:pPr>
        <w:jc w:val="both"/>
        <w:rPr>
          <w:rFonts w:ascii="Arial" w:eastAsia="Calibri" w:hAnsi="Arial" w:cs="Arial"/>
          <w:lang w:eastAsia="en-US"/>
        </w:rPr>
      </w:pPr>
    </w:p>
    <w:p w:rsidR="00C67FCD" w:rsidRDefault="00C67FCD" w:rsidP="00C67FCD">
      <w:pPr>
        <w:jc w:val="both"/>
        <w:rPr>
          <w:rFonts w:ascii="Arial" w:hAnsi="Arial" w:cs="Arial"/>
        </w:rPr>
      </w:pPr>
      <w:r w:rsidRPr="000A7930">
        <w:rPr>
          <w:rFonts w:ascii="Arial" w:hAnsi="Arial" w:cs="Arial"/>
          <w:b/>
        </w:rPr>
        <w:t>Melléklet:</w:t>
      </w:r>
      <w:r>
        <w:rPr>
          <w:rFonts w:ascii="Arial" w:hAnsi="Arial" w:cs="Arial"/>
        </w:rPr>
        <w:t xml:space="preserve"> A felelős akkreditált közbeszerzési szaktanácsadó dr. Sándor Ügyvédi Iroda döntés-előkészítő </w:t>
      </w:r>
      <w:proofErr w:type="spellStart"/>
      <w:r>
        <w:rPr>
          <w:rFonts w:ascii="Arial" w:hAnsi="Arial" w:cs="Arial"/>
        </w:rPr>
        <w:t>anyaga</w:t>
      </w:r>
      <w:proofErr w:type="spellEnd"/>
      <w:r>
        <w:rPr>
          <w:rFonts w:ascii="Arial" w:hAnsi="Arial" w:cs="Arial"/>
        </w:rPr>
        <w:t>, ajánlati felhívás, dokumentáció</w:t>
      </w:r>
    </w:p>
    <w:p w:rsidR="00C67FCD" w:rsidRPr="00BD2E24" w:rsidRDefault="00C67FCD" w:rsidP="001817AA">
      <w:pPr>
        <w:jc w:val="both"/>
        <w:rPr>
          <w:rFonts w:ascii="Arial" w:eastAsia="Calibri" w:hAnsi="Arial" w:cs="Arial"/>
          <w:lang w:eastAsia="en-US"/>
        </w:rPr>
      </w:pPr>
    </w:p>
    <w:p w:rsidR="001F11CA" w:rsidRDefault="001F11CA" w:rsidP="001817AA">
      <w:pPr>
        <w:jc w:val="both"/>
        <w:rPr>
          <w:rFonts w:ascii="Arial" w:hAnsi="Arial" w:cs="Arial"/>
        </w:rPr>
      </w:pPr>
    </w:p>
    <w:p w:rsidR="001F11CA" w:rsidRDefault="001F11CA" w:rsidP="001817AA">
      <w:pPr>
        <w:jc w:val="both"/>
        <w:rPr>
          <w:rFonts w:ascii="Arial" w:hAnsi="Arial" w:cs="Arial"/>
        </w:rPr>
      </w:pPr>
    </w:p>
    <w:p w:rsidR="00CD4463" w:rsidRPr="00BD2E24" w:rsidRDefault="00C3045B" w:rsidP="001817AA">
      <w:pPr>
        <w:jc w:val="both"/>
        <w:rPr>
          <w:rFonts w:ascii="Arial" w:eastAsia="Calibri" w:hAnsi="Arial" w:cs="Arial"/>
          <w:lang w:eastAsia="en-US"/>
        </w:rPr>
      </w:pPr>
      <w:r w:rsidRPr="00F7590A">
        <w:rPr>
          <w:rFonts w:ascii="Arial" w:hAnsi="Arial" w:cs="Arial"/>
        </w:rPr>
        <w:t>N</w:t>
      </w:r>
      <w:r w:rsidR="00E3335E" w:rsidRPr="00F7590A">
        <w:rPr>
          <w:rFonts w:ascii="Arial" w:hAnsi="Arial" w:cs="Arial"/>
        </w:rPr>
        <w:t xml:space="preserve">agykovácsi, </w:t>
      </w:r>
      <w:r w:rsidR="00C311D1" w:rsidRPr="00F7590A">
        <w:rPr>
          <w:rFonts w:ascii="Arial" w:hAnsi="Arial" w:cs="Arial"/>
        </w:rPr>
        <w:t>201</w:t>
      </w:r>
      <w:r w:rsidR="00C033AF" w:rsidRPr="00F7590A">
        <w:rPr>
          <w:rFonts w:ascii="Arial" w:hAnsi="Arial" w:cs="Arial"/>
        </w:rPr>
        <w:t>7</w:t>
      </w:r>
      <w:r w:rsidR="00C311D1" w:rsidRPr="00F7590A">
        <w:rPr>
          <w:rFonts w:ascii="Arial" w:hAnsi="Arial" w:cs="Arial"/>
        </w:rPr>
        <w:t xml:space="preserve">. </w:t>
      </w:r>
      <w:r w:rsidR="00E55762" w:rsidRPr="00F7590A">
        <w:rPr>
          <w:rFonts w:ascii="Arial" w:hAnsi="Arial" w:cs="Arial"/>
        </w:rPr>
        <w:t>május</w:t>
      </w:r>
      <w:r w:rsidR="00F7590A" w:rsidRPr="00F7590A">
        <w:rPr>
          <w:rFonts w:ascii="Arial" w:hAnsi="Arial" w:cs="Arial"/>
        </w:rPr>
        <w:t xml:space="preserve"> 17.</w:t>
      </w:r>
    </w:p>
    <w:p w:rsidR="008055C0" w:rsidRDefault="008055C0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AE48F8" w:rsidRPr="00BD2E24" w:rsidRDefault="00907808" w:rsidP="00907808">
      <w:pPr>
        <w:pStyle w:val="NormlWeb"/>
        <w:spacing w:before="0" w:beforeAutospacing="0" w:after="0" w:afterAutospacing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Kiszelné Mohos Katalin</w:t>
      </w:r>
    </w:p>
    <w:p w:rsidR="00AE48F8" w:rsidRPr="00BD2E24" w:rsidRDefault="00907808" w:rsidP="00907808">
      <w:pPr>
        <w:pStyle w:val="NormlWeb"/>
        <w:spacing w:before="0" w:beforeAutospacing="0" w:after="0" w:afterAutospacing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polgármester</w:t>
      </w:r>
    </w:p>
    <w:p w:rsidR="00AE48F8" w:rsidRDefault="00AE48F8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B32B72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B32B72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B32B72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B32B72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B32B72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B32B72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B32B72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B32B72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B32B72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B32B72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B32B72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B32B72" w:rsidRPr="00BD2E24" w:rsidRDefault="00B32B72" w:rsidP="00695917">
      <w:pPr>
        <w:pStyle w:val="NormlWeb"/>
        <w:spacing w:after="0" w:afterAutospacing="0"/>
        <w:jc w:val="both"/>
        <w:rPr>
          <w:rFonts w:ascii="Arial" w:hAnsi="Arial" w:cs="Arial"/>
        </w:rPr>
      </w:pPr>
    </w:p>
    <w:p w:rsidR="006D05A0" w:rsidRDefault="00725BA6" w:rsidP="006D05A0">
      <w:pPr>
        <w:jc w:val="center"/>
        <w:rPr>
          <w:rFonts w:ascii="Arial" w:hAnsi="Arial" w:cs="Arial"/>
          <w:b/>
        </w:rPr>
      </w:pPr>
      <w:r w:rsidRPr="006D05A0">
        <w:rPr>
          <w:rFonts w:ascii="Arial" w:hAnsi="Arial" w:cs="Arial"/>
          <w:b/>
        </w:rPr>
        <w:t>HATÁROZATI JAVASLAT</w:t>
      </w:r>
    </w:p>
    <w:p w:rsidR="00725BA6" w:rsidRPr="00DF53DE" w:rsidRDefault="00725BA6" w:rsidP="006D05A0">
      <w:pPr>
        <w:jc w:val="center"/>
        <w:rPr>
          <w:rFonts w:ascii="Arial" w:hAnsi="Arial" w:cs="Arial"/>
          <w:b/>
        </w:rPr>
      </w:pPr>
    </w:p>
    <w:p w:rsidR="00C67FCD" w:rsidRPr="00490593" w:rsidRDefault="000169B8" w:rsidP="00C67FCD">
      <w:pPr>
        <w:pStyle w:val="Cmsor1"/>
        <w:spacing w:before="0" w:after="0"/>
        <w:jc w:val="both"/>
        <w:rPr>
          <w:bCs w:val="0"/>
        </w:rPr>
      </w:pPr>
      <w:r w:rsidRPr="00B32B72">
        <w:rPr>
          <w:sz w:val="24"/>
          <w:szCs w:val="24"/>
          <w:u w:val="single"/>
        </w:rPr>
        <w:t>Tárgy:</w:t>
      </w:r>
      <w:r>
        <w:t xml:space="preserve"> </w:t>
      </w:r>
      <w:r w:rsidR="00C67FCD">
        <w:rPr>
          <w:bCs w:val="0"/>
          <w:sz w:val="24"/>
          <w:szCs w:val="24"/>
        </w:rPr>
        <w:t>Döntés</w:t>
      </w:r>
      <w:r w:rsidR="00C67FCD" w:rsidRPr="00490593">
        <w:rPr>
          <w:bCs w:val="0"/>
          <w:sz w:val="24"/>
          <w:szCs w:val="24"/>
        </w:rPr>
        <w:t xml:space="preserve"> </w:t>
      </w:r>
      <w:r w:rsidR="00C67FCD" w:rsidRPr="00B32B72">
        <w:rPr>
          <w:bCs w:val="0"/>
          <w:sz w:val="24"/>
          <w:szCs w:val="24"/>
        </w:rPr>
        <w:t xml:space="preserve">a </w:t>
      </w:r>
      <w:r w:rsidR="00C67FCD" w:rsidRPr="00490593">
        <w:rPr>
          <w:i/>
          <w:sz w:val="24"/>
          <w:szCs w:val="24"/>
        </w:rPr>
        <w:t>„Nagykovácsi belterületi közlekedési, vízépítési létesítmények építése, karbantartása”</w:t>
      </w:r>
      <w:r w:rsidR="00C67FCD" w:rsidRPr="00490593">
        <w:rPr>
          <w:sz w:val="24"/>
          <w:szCs w:val="24"/>
        </w:rPr>
        <w:t xml:space="preserve"> tárgyában in</w:t>
      </w:r>
      <w:r w:rsidR="00C67FCD">
        <w:rPr>
          <w:sz w:val="24"/>
          <w:szCs w:val="24"/>
        </w:rPr>
        <w:t>dított közbeszerzési eljárás eredményéről</w:t>
      </w:r>
    </w:p>
    <w:p w:rsidR="00C67FCD" w:rsidRDefault="00C67FCD" w:rsidP="00C67FCD">
      <w:pPr>
        <w:jc w:val="both"/>
        <w:rPr>
          <w:rFonts w:ascii="Arial" w:hAnsi="Arial" w:cs="Arial"/>
          <w:b/>
          <w:bCs/>
        </w:rPr>
      </w:pPr>
    </w:p>
    <w:p w:rsidR="00371BF6" w:rsidRPr="002427E6" w:rsidRDefault="00371BF6" w:rsidP="00371BF6">
      <w:pPr>
        <w:jc w:val="both"/>
        <w:rPr>
          <w:rFonts w:ascii="Arial" w:hAnsi="Arial" w:cs="Arial"/>
        </w:rPr>
      </w:pPr>
      <w:r w:rsidRPr="007A3B2E">
        <w:rPr>
          <w:rFonts w:ascii="Arial" w:hAnsi="Arial" w:cs="Arial"/>
        </w:rPr>
        <w:t xml:space="preserve">Nagykovácsi Nagyközség Önkormányzatának Képviselő-testülete </w:t>
      </w:r>
      <w:r>
        <w:rPr>
          <w:rFonts w:ascii="Arial" w:hAnsi="Arial" w:cs="Arial"/>
        </w:rPr>
        <w:t xml:space="preserve">úgy dönt, hogy </w:t>
      </w:r>
      <w:r>
        <w:rPr>
          <w:rFonts w:ascii="Arial" w:hAnsi="Arial" w:cs="Arial"/>
          <w:b/>
        </w:rPr>
        <w:t xml:space="preserve">a </w:t>
      </w:r>
      <w:r w:rsidRPr="00371BF6">
        <w:rPr>
          <w:rFonts w:ascii="Arial" w:hAnsi="Arial" w:cs="Arial"/>
          <w:b/>
          <w:i/>
        </w:rPr>
        <w:t>„Nagykovácsi belterületi közlekedési, vízépítési létesítmények építése, karbantartása”</w:t>
      </w:r>
      <w:r w:rsidRPr="00490593">
        <w:t xml:space="preserve"> </w:t>
      </w:r>
      <w:r>
        <w:rPr>
          <w:rFonts w:ascii="Arial" w:hAnsi="Arial" w:cs="Arial"/>
        </w:rPr>
        <w:t>tárgyban megindított Kbt. 115. §</w:t>
      </w:r>
      <w:r w:rsidRPr="007A3B2E">
        <w:rPr>
          <w:rFonts w:ascii="Arial" w:hAnsi="Arial" w:cs="Arial"/>
        </w:rPr>
        <w:t xml:space="preserve"> szerinti közbeszerzési eljárás</w:t>
      </w:r>
      <w:r w:rsidRPr="007A3B2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eredményével</w:t>
      </w:r>
      <w:r w:rsidRPr="007A3B2E">
        <w:rPr>
          <w:rFonts w:ascii="Arial" w:hAnsi="Arial" w:cs="Arial"/>
        </w:rPr>
        <w:t xml:space="preserve"> kapcsolatban az alábbi döntést hozza:</w:t>
      </w:r>
    </w:p>
    <w:p w:rsidR="00AE48F8" w:rsidRDefault="00AE48F8" w:rsidP="00AE48F8">
      <w:pPr>
        <w:pStyle w:val="Listaszerbekezds"/>
        <w:spacing w:after="200" w:line="276" w:lineRule="auto"/>
        <w:ind w:left="0"/>
        <w:jc w:val="both"/>
        <w:rPr>
          <w:rFonts w:ascii="Arial" w:hAnsi="Arial" w:cs="Arial"/>
          <w:bCs/>
        </w:rPr>
      </w:pPr>
    </w:p>
    <w:p w:rsidR="00490593" w:rsidRDefault="00A11C8C" w:rsidP="00AE48F8">
      <w:pPr>
        <w:pStyle w:val="Listaszerbekezds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közbeszerzési eljárást </w:t>
      </w:r>
      <w:r w:rsidR="00490593">
        <w:rPr>
          <w:rFonts w:ascii="Arial" w:hAnsi="Arial" w:cs="Arial"/>
          <w:bCs/>
        </w:rPr>
        <w:t>eredményesnek nyilvánítja</w:t>
      </w:r>
      <w:r>
        <w:rPr>
          <w:rFonts w:ascii="Arial" w:hAnsi="Arial" w:cs="Arial"/>
          <w:bCs/>
        </w:rPr>
        <w:t>.</w:t>
      </w:r>
    </w:p>
    <w:p w:rsidR="00490593" w:rsidRDefault="00490593" w:rsidP="00A11C8C">
      <w:pPr>
        <w:pStyle w:val="Listaszerbekezds"/>
        <w:spacing w:after="200" w:line="276" w:lineRule="auto"/>
        <w:jc w:val="both"/>
        <w:rPr>
          <w:rFonts w:ascii="Arial" w:hAnsi="Arial" w:cs="Arial"/>
          <w:bCs/>
        </w:rPr>
      </w:pPr>
    </w:p>
    <w:p w:rsidR="00DA0DAB" w:rsidRDefault="005E673C" w:rsidP="00AE48F8">
      <w:pPr>
        <w:pStyle w:val="Listaszerbekezds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</w:t>
      </w:r>
      <w:r w:rsidR="00DA0DAB">
        <w:rPr>
          <w:rFonts w:ascii="Arial" w:hAnsi="Arial" w:cs="Arial"/>
        </w:rPr>
        <w:t xml:space="preserve">z </w:t>
      </w:r>
      <w:r w:rsidR="00DA0DAB" w:rsidRPr="00DA0DAB">
        <w:rPr>
          <w:rFonts w:ascii="Arial" w:hAnsi="Arial" w:cs="Arial"/>
        </w:rPr>
        <w:t>Út-Közmű-Gép Kft</w:t>
      </w:r>
      <w:r w:rsidR="00DA0DAB">
        <w:rPr>
          <w:rFonts w:ascii="Arial" w:hAnsi="Arial" w:cs="Arial"/>
          <w:bCs/>
        </w:rPr>
        <w:t>. (2030 Érd, Thököl</w:t>
      </w:r>
      <w:r w:rsidR="0033454D">
        <w:rPr>
          <w:rFonts w:ascii="Arial" w:hAnsi="Arial" w:cs="Arial"/>
          <w:bCs/>
        </w:rPr>
        <w:t>y út 54.) Ajánlattevő ajánlatát</w:t>
      </w:r>
      <w:r w:rsidR="00371BF6">
        <w:rPr>
          <w:rFonts w:ascii="Arial" w:hAnsi="Arial" w:cs="Arial"/>
          <w:bCs/>
        </w:rPr>
        <w:t xml:space="preserve"> a Kbt. 73.§ (1) d) pontja alapján </w:t>
      </w:r>
      <w:r w:rsidR="00DA0DAB">
        <w:rPr>
          <w:rFonts w:ascii="Arial" w:hAnsi="Arial" w:cs="Arial"/>
          <w:bCs/>
        </w:rPr>
        <w:t>érvénytelennek nyilvánítja.</w:t>
      </w:r>
    </w:p>
    <w:p w:rsidR="00DA0DAB" w:rsidRPr="00DA0DAB" w:rsidRDefault="00DA0DAB" w:rsidP="00DA0DAB">
      <w:pPr>
        <w:pStyle w:val="Listaszerbekezds"/>
        <w:rPr>
          <w:rFonts w:ascii="Arial" w:hAnsi="Arial" w:cs="Arial"/>
          <w:bCs/>
        </w:rPr>
      </w:pPr>
    </w:p>
    <w:p w:rsidR="00DA0DAB" w:rsidRPr="00DA0DAB" w:rsidRDefault="005E673C" w:rsidP="00AE48F8">
      <w:pPr>
        <w:pStyle w:val="Listaszerbekezds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a</w:t>
      </w:r>
      <w:r w:rsidR="00DA0DAB">
        <w:rPr>
          <w:rFonts w:ascii="Arial" w:hAnsi="Arial" w:cs="Arial"/>
        </w:rPr>
        <w:t xml:space="preserve"> </w:t>
      </w:r>
      <w:r w:rsidR="00DA0DAB" w:rsidRPr="00DA0DAB">
        <w:rPr>
          <w:rFonts w:ascii="Arial" w:hAnsi="Arial" w:cs="Arial"/>
        </w:rPr>
        <w:t>PUHI-TÁRNOK Út- és Hídépítő Kft</w:t>
      </w:r>
      <w:r w:rsidR="00DA0DAB">
        <w:rPr>
          <w:rFonts w:ascii="Arial" w:hAnsi="Arial" w:cs="Arial"/>
        </w:rPr>
        <w:t xml:space="preserve">. (2461 Tárnok, Fehérvári út 34.) </w:t>
      </w:r>
      <w:r w:rsidR="00B602D7">
        <w:rPr>
          <w:rFonts w:ascii="Arial" w:hAnsi="Arial" w:cs="Arial"/>
        </w:rPr>
        <w:t>A</w:t>
      </w:r>
      <w:r w:rsidR="00DA0DAB">
        <w:rPr>
          <w:rFonts w:ascii="Arial" w:hAnsi="Arial" w:cs="Arial"/>
        </w:rPr>
        <w:t>jánlattevő ajánlatát érvényesnek nyilvánítja.</w:t>
      </w:r>
    </w:p>
    <w:p w:rsidR="00DA0DAB" w:rsidRPr="00DA0DAB" w:rsidRDefault="00DA0DAB" w:rsidP="00DA0DAB">
      <w:pPr>
        <w:pStyle w:val="Listaszerbekezds"/>
        <w:rPr>
          <w:rFonts w:ascii="Arial" w:hAnsi="Arial" w:cs="Arial"/>
          <w:bCs/>
        </w:rPr>
      </w:pPr>
    </w:p>
    <w:p w:rsidR="00DA0DAB" w:rsidRPr="00DA0DAB" w:rsidRDefault="005E673C" w:rsidP="00AE48F8">
      <w:pPr>
        <w:pStyle w:val="Listaszerbekezds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n</w:t>
      </w:r>
      <w:r w:rsidR="00DA0DAB">
        <w:rPr>
          <w:rFonts w:ascii="Arial" w:hAnsi="Arial" w:cs="Arial"/>
        </w:rPr>
        <w:t>yertes Ajánlattevőként – mint a legjobb ár-érték</w:t>
      </w:r>
      <w:r w:rsidR="00371BF6">
        <w:rPr>
          <w:rFonts w:ascii="Arial" w:hAnsi="Arial" w:cs="Arial"/>
        </w:rPr>
        <w:t xml:space="preserve"> arányú, érvényes ajánlatot adó Ajánlattevőt</w:t>
      </w:r>
      <w:r w:rsidR="00DA0DAB">
        <w:rPr>
          <w:rFonts w:ascii="Arial" w:hAnsi="Arial" w:cs="Arial"/>
        </w:rPr>
        <w:t xml:space="preserve"> - a </w:t>
      </w:r>
      <w:r w:rsidR="00DA0DAB" w:rsidRPr="00DA0DAB">
        <w:rPr>
          <w:rFonts w:ascii="Arial" w:hAnsi="Arial" w:cs="Arial"/>
        </w:rPr>
        <w:t>PUHI-TÁRNOK Út- és Hídépítő Kft</w:t>
      </w:r>
      <w:r w:rsidR="00A758AD">
        <w:rPr>
          <w:rFonts w:ascii="Arial" w:hAnsi="Arial" w:cs="Arial"/>
        </w:rPr>
        <w:t>.</w:t>
      </w:r>
      <w:r w:rsidR="00DA0DAB">
        <w:rPr>
          <w:rFonts w:ascii="Arial" w:hAnsi="Arial" w:cs="Arial"/>
        </w:rPr>
        <w:t>-t (2461 Tárnok, Fehérvári út 34.) hirdeti ki.</w:t>
      </w:r>
    </w:p>
    <w:p w:rsidR="00DA0DAB" w:rsidRPr="00DA0DAB" w:rsidRDefault="00DA0DAB" w:rsidP="00DA0DAB">
      <w:pPr>
        <w:pStyle w:val="Listaszerbekezds"/>
        <w:rPr>
          <w:rFonts w:ascii="Arial" w:hAnsi="Arial" w:cs="Arial"/>
          <w:bCs/>
        </w:rPr>
      </w:pPr>
    </w:p>
    <w:p w:rsidR="00DA0DAB" w:rsidRDefault="005E673C" w:rsidP="00AE48F8">
      <w:pPr>
        <w:pStyle w:val="Listaszerbekezds"/>
        <w:numPr>
          <w:ilvl w:val="0"/>
          <w:numId w:val="38"/>
        </w:numPr>
        <w:spacing w:after="20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felhatalmazza a Polgármestert arra, hogy a nyertes Ajánl</w:t>
      </w:r>
      <w:r w:rsidR="00B602D7">
        <w:rPr>
          <w:rFonts w:ascii="Arial" w:hAnsi="Arial" w:cs="Arial"/>
          <w:bCs/>
        </w:rPr>
        <w:t xml:space="preserve">attevővel a szerződést </w:t>
      </w:r>
      <w:proofErr w:type="spellStart"/>
      <w:r w:rsidR="00B602D7">
        <w:rPr>
          <w:rFonts w:ascii="Arial" w:hAnsi="Arial" w:cs="Arial"/>
          <w:bCs/>
        </w:rPr>
        <w:t>kösse</w:t>
      </w:r>
      <w:proofErr w:type="spellEnd"/>
      <w:r w:rsidR="00B602D7">
        <w:rPr>
          <w:rFonts w:ascii="Arial" w:hAnsi="Arial" w:cs="Arial"/>
          <w:bCs/>
        </w:rPr>
        <w:t xml:space="preserve"> meg</w:t>
      </w:r>
      <w:r>
        <w:rPr>
          <w:rFonts w:ascii="Arial" w:hAnsi="Arial" w:cs="Arial"/>
          <w:bCs/>
        </w:rPr>
        <w:t>.</w:t>
      </w:r>
    </w:p>
    <w:p w:rsidR="004838FA" w:rsidRDefault="004838FA" w:rsidP="004838FA">
      <w:pPr>
        <w:pStyle w:val="Listaszerbekezds"/>
        <w:ind w:left="0"/>
        <w:jc w:val="both"/>
        <w:rPr>
          <w:rFonts w:ascii="Arial" w:hAnsi="Arial" w:cs="Arial"/>
        </w:rPr>
      </w:pPr>
      <w:bookmarkStart w:id="0" w:name="_GoBack"/>
      <w:bookmarkEnd w:id="0"/>
    </w:p>
    <w:p w:rsidR="000169B8" w:rsidRDefault="000169B8" w:rsidP="000169B8">
      <w:pPr>
        <w:jc w:val="both"/>
        <w:rPr>
          <w:rFonts w:ascii="Arial" w:hAnsi="Arial" w:cs="Arial"/>
        </w:rPr>
      </w:pPr>
      <w:r w:rsidRPr="00335A56">
        <w:rPr>
          <w:rFonts w:ascii="Arial" w:hAnsi="Arial" w:cs="Arial"/>
          <w:b/>
          <w:u w:val="single"/>
        </w:rPr>
        <w:t>Határidő</w:t>
      </w:r>
      <w:r>
        <w:rPr>
          <w:rFonts w:ascii="Arial" w:hAnsi="Arial" w:cs="Arial"/>
        </w:rPr>
        <w:t>: azonnal</w:t>
      </w:r>
      <w:r w:rsidR="00371BF6">
        <w:rPr>
          <w:rFonts w:ascii="Arial" w:hAnsi="Arial" w:cs="Arial"/>
        </w:rPr>
        <w:t>;</w:t>
      </w:r>
    </w:p>
    <w:p w:rsidR="00A45AA0" w:rsidRDefault="000169B8" w:rsidP="00BF63FC">
      <w:pPr>
        <w:jc w:val="both"/>
        <w:rPr>
          <w:rFonts w:ascii="Arial" w:hAnsi="Arial" w:cs="Arial"/>
        </w:rPr>
      </w:pPr>
      <w:r w:rsidRPr="00335A56">
        <w:rPr>
          <w:rFonts w:ascii="Arial" w:hAnsi="Arial" w:cs="Arial"/>
          <w:b/>
          <w:u w:val="single"/>
        </w:rPr>
        <w:t>Felelős</w:t>
      </w:r>
      <w:r w:rsidRPr="001C2FD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Polgármester, Jegyző</w:t>
      </w:r>
    </w:p>
    <w:sectPr w:rsidR="00A45AA0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34" w:rsidRDefault="00CE3734" w:rsidP="00EB7873">
      <w:r>
        <w:separator/>
      </w:r>
    </w:p>
  </w:endnote>
  <w:endnote w:type="continuationSeparator" w:id="0">
    <w:p w:rsidR="00CE3734" w:rsidRDefault="00CE3734" w:rsidP="00EB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8AB" w:rsidRDefault="001028AB" w:rsidP="001F7E6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3454D">
      <w:rPr>
        <w:rStyle w:val="Oldalszm"/>
        <w:noProof/>
      </w:rPr>
      <w:t>5</w:t>
    </w:r>
    <w:r>
      <w:rPr>
        <w:rStyle w:val="Oldalszm"/>
      </w:rPr>
      <w:fldChar w:fldCharType="end"/>
    </w:r>
  </w:p>
  <w:p w:rsidR="001028AB" w:rsidRDefault="001028AB" w:rsidP="001F7E61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34" w:rsidRDefault="00CE3734" w:rsidP="00EB7873">
      <w:r>
        <w:separator/>
      </w:r>
    </w:p>
  </w:footnote>
  <w:footnote w:type="continuationSeparator" w:id="0">
    <w:p w:rsidR="00CE3734" w:rsidRDefault="00CE3734" w:rsidP="00EB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CA" w:rsidRPr="00FD68B3" w:rsidRDefault="001F11CA" w:rsidP="001F11CA">
    <w:pPr>
      <w:pStyle w:val="lfej"/>
      <w:rPr>
        <w:rFonts w:ascii="Arial" w:hAnsi="Arial" w:cs="Arial"/>
        <w:sz w:val="20"/>
        <w:szCs w:val="20"/>
      </w:rPr>
    </w:pPr>
    <w:r w:rsidRPr="00FD68B3">
      <w:rPr>
        <w:rFonts w:ascii="Arial" w:hAnsi="Arial" w:cs="Arial"/>
        <w:sz w:val="20"/>
        <w:szCs w:val="20"/>
      </w:rPr>
      <w:t>Nagykovácsi Nagyközség Önkormányzat Képviselő-testületének</w:t>
    </w:r>
    <w:r w:rsidRPr="00FD68B3">
      <w:rPr>
        <w:rFonts w:ascii="Arial" w:hAnsi="Arial" w:cs="Arial"/>
        <w:sz w:val="22"/>
        <w:szCs w:val="22"/>
      </w:rPr>
      <w:t xml:space="preserve">                               </w:t>
    </w:r>
    <w:r>
      <w:rPr>
        <w:rFonts w:ascii="Arial" w:hAnsi="Arial" w:cs="Arial"/>
        <w:sz w:val="22"/>
        <w:szCs w:val="22"/>
      </w:rPr>
      <w:t xml:space="preserve">     </w:t>
    </w:r>
    <w:r w:rsidRPr="001F11CA">
      <w:rPr>
        <w:rFonts w:ascii="Arial" w:hAnsi="Arial" w:cs="Arial"/>
        <w:b/>
        <w:sz w:val="28"/>
        <w:szCs w:val="28"/>
      </w:rPr>
      <w:t>7</w:t>
    </w:r>
    <w:r w:rsidRPr="00FD68B3">
      <w:rPr>
        <w:rFonts w:ascii="Arial" w:hAnsi="Arial" w:cs="Arial"/>
        <w:b/>
        <w:sz w:val="28"/>
        <w:szCs w:val="28"/>
      </w:rPr>
      <w:t>.</w:t>
    </w:r>
    <w:r w:rsidRPr="00FD68B3">
      <w:rPr>
        <w:rFonts w:ascii="Arial" w:hAnsi="Arial" w:cs="Arial"/>
        <w:sz w:val="22"/>
        <w:szCs w:val="22"/>
      </w:rPr>
      <w:t xml:space="preserve"> </w:t>
    </w:r>
    <w:r w:rsidRPr="00FD68B3">
      <w:rPr>
        <w:rFonts w:ascii="Arial" w:hAnsi="Arial" w:cs="Arial"/>
        <w:sz w:val="20"/>
        <w:szCs w:val="20"/>
      </w:rPr>
      <w:t>napirend</w:t>
    </w:r>
    <w:r w:rsidRPr="00FD68B3">
      <w:rPr>
        <w:rFonts w:ascii="Arial" w:hAnsi="Arial" w:cs="Arial"/>
        <w:sz w:val="20"/>
        <w:szCs w:val="20"/>
      </w:rPr>
      <w:tab/>
    </w:r>
  </w:p>
  <w:p w:rsidR="001F11CA" w:rsidRPr="00FD68B3" w:rsidRDefault="001F11CA" w:rsidP="001F11CA">
    <w:pPr>
      <w:pStyle w:val="lfej"/>
      <w:rPr>
        <w:rFonts w:ascii="Arial" w:hAnsi="Arial" w:cs="Arial"/>
        <w:sz w:val="20"/>
        <w:szCs w:val="20"/>
      </w:rPr>
    </w:pPr>
    <w:r w:rsidRPr="00FD68B3">
      <w:rPr>
        <w:rFonts w:ascii="Arial" w:hAnsi="Arial" w:cs="Arial"/>
        <w:sz w:val="20"/>
        <w:szCs w:val="20"/>
      </w:rPr>
      <w:t>2017. május 25-i rendes nyílt ülése</w:t>
    </w:r>
  </w:p>
  <w:p w:rsidR="001028AB" w:rsidRDefault="001028A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B406F2"/>
    <w:multiLevelType w:val="hybridMultilevel"/>
    <w:tmpl w:val="E4F296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210202"/>
    <w:multiLevelType w:val="hybridMultilevel"/>
    <w:tmpl w:val="01CC3270"/>
    <w:lvl w:ilvl="0" w:tplc="D93420AE">
      <w:start w:val="1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" w15:restartNumberingAfterBreak="0">
    <w:nsid w:val="071D0811"/>
    <w:multiLevelType w:val="hybridMultilevel"/>
    <w:tmpl w:val="28B6546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B7B3E"/>
    <w:multiLevelType w:val="hybridMultilevel"/>
    <w:tmpl w:val="D4160E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40786"/>
    <w:multiLevelType w:val="hybridMultilevel"/>
    <w:tmpl w:val="8D241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80BA7"/>
    <w:multiLevelType w:val="hybridMultilevel"/>
    <w:tmpl w:val="A2C04CEA"/>
    <w:lvl w:ilvl="0" w:tplc="5B60F1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687"/>
    <w:multiLevelType w:val="hybridMultilevel"/>
    <w:tmpl w:val="3224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045C7"/>
    <w:multiLevelType w:val="hybridMultilevel"/>
    <w:tmpl w:val="9FE0DD10"/>
    <w:lvl w:ilvl="0" w:tplc="8528F08A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773C2"/>
    <w:multiLevelType w:val="hybridMultilevel"/>
    <w:tmpl w:val="C6BE064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D477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63BC9498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7AFD"/>
    <w:multiLevelType w:val="hybridMultilevel"/>
    <w:tmpl w:val="F90C0A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50F7"/>
    <w:multiLevelType w:val="hybridMultilevel"/>
    <w:tmpl w:val="F3743552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567D96"/>
    <w:multiLevelType w:val="hybridMultilevel"/>
    <w:tmpl w:val="7DA235D4"/>
    <w:lvl w:ilvl="0" w:tplc="33662B2E">
      <w:start w:val="1"/>
      <w:numFmt w:val="lowerLetter"/>
      <w:lvlText w:val="%1)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5F744A90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3" w15:restartNumberingAfterBreak="0">
    <w:nsid w:val="2A372D1B"/>
    <w:multiLevelType w:val="hybridMultilevel"/>
    <w:tmpl w:val="DD8021A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52F45"/>
    <w:multiLevelType w:val="multilevel"/>
    <w:tmpl w:val="1B0272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069FA"/>
    <w:multiLevelType w:val="hybridMultilevel"/>
    <w:tmpl w:val="DEBC8838"/>
    <w:lvl w:ilvl="0" w:tplc="62724934">
      <w:start w:val="1"/>
      <w:numFmt w:val="upperRoman"/>
      <w:lvlText w:val="%1."/>
      <w:lvlJc w:val="left"/>
      <w:pPr>
        <w:tabs>
          <w:tab w:val="num" w:pos="867"/>
        </w:tabs>
        <w:ind w:left="86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16" w15:restartNumberingAfterBreak="0">
    <w:nsid w:val="30AB5E0E"/>
    <w:multiLevelType w:val="multilevel"/>
    <w:tmpl w:val="74D69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13C63"/>
    <w:multiLevelType w:val="hybridMultilevel"/>
    <w:tmpl w:val="E61C52CC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C2186A"/>
    <w:multiLevelType w:val="hybridMultilevel"/>
    <w:tmpl w:val="90A44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1D2DC1"/>
    <w:multiLevelType w:val="hybridMultilevel"/>
    <w:tmpl w:val="E95C074C"/>
    <w:lvl w:ilvl="0" w:tplc="040E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B72EE6"/>
    <w:multiLevelType w:val="hybridMultilevel"/>
    <w:tmpl w:val="E0E097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7544C"/>
    <w:multiLevelType w:val="hybridMultilevel"/>
    <w:tmpl w:val="DDFA5CFE"/>
    <w:lvl w:ilvl="0" w:tplc="2F764712">
      <w:start w:val="1"/>
      <w:numFmt w:val="lowerLetter"/>
      <w:lvlText w:val="%1)"/>
      <w:lvlJc w:val="left"/>
      <w:pPr>
        <w:tabs>
          <w:tab w:val="num" w:pos="612"/>
        </w:tabs>
        <w:ind w:left="612" w:hanging="465"/>
      </w:pPr>
      <w:rPr>
        <w:rFonts w:hint="default"/>
      </w:rPr>
    </w:lvl>
    <w:lvl w:ilvl="1" w:tplc="0772F4AC">
      <w:start w:val="1"/>
      <w:numFmt w:val="upperRoman"/>
      <w:lvlText w:val="%2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22" w15:restartNumberingAfterBreak="0">
    <w:nsid w:val="3A0629D8"/>
    <w:multiLevelType w:val="hybridMultilevel"/>
    <w:tmpl w:val="AB3CA8E0"/>
    <w:lvl w:ilvl="0" w:tplc="145EC478">
      <w:start w:val="2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ACE1FBC"/>
    <w:multiLevelType w:val="hybridMultilevel"/>
    <w:tmpl w:val="692C1B0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C6820FA">
      <w:start w:val="12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8D00CA24">
      <w:start w:val="3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  <w:b/>
        <w:sz w:val="40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2C36EF"/>
    <w:multiLevelType w:val="hybridMultilevel"/>
    <w:tmpl w:val="DE96D8A8"/>
    <w:lvl w:ilvl="0" w:tplc="45FEAEC2">
      <w:start w:val="1"/>
      <w:numFmt w:val="decimal"/>
      <w:lvlText w:val="(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002EAF"/>
    <w:multiLevelType w:val="multilevel"/>
    <w:tmpl w:val="2B6653D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724C6F"/>
    <w:multiLevelType w:val="hybridMultilevel"/>
    <w:tmpl w:val="6720995E"/>
    <w:lvl w:ilvl="0" w:tplc="43BCE2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E3605"/>
    <w:multiLevelType w:val="hybridMultilevel"/>
    <w:tmpl w:val="56E64030"/>
    <w:lvl w:ilvl="0" w:tplc="E1F0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557261"/>
    <w:multiLevelType w:val="hybridMultilevel"/>
    <w:tmpl w:val="A8F67B4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55C0F"/>
    <w:multiLevelType w:val="hybridMultilevel"/>
    <w:tmpl w:val="D2EC5510"/>
    <w:lvl w:ilvl="0" w:tplc="040E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5CFB5C89"/>
    <w:multiLevelType w:val="hybridMultilevel"/>
    <w:tmpl w:val="6F6602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E6774"/>
    <w:multiLevelType w:val="hybridMultilevel"/>
    <w:tmpl w:val="8F448E32"/>
    <w:lvl w:ilvl="0" w:tplc="B470A0A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74140E"/>
    <w:multiLevelType w:val="hybridMultilevel"/>
    <w:tmpl w:val="2A402794"/>
    <w:lvl w:ilvl="0" w:tplc="D512ABD2">
      <w:start w:val="2"/>
      <w:numFmt w:val="decimal"/>
      <w:lvlText w:val="%1."/>
      <w:lvlJc w:val="left"/>
      <w:pPr>
        <w:tabs>
          <w:tab w:val="num" w:pos="507"/>
        </w:tabs>
        <w:ind w:left="5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27"/>
        </w:tabs>
        <w:ind w:left="122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47"/>
        </w:tabs>
        <w:ind w:left="194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67"/>
        </w:tabs>
        <w:ind w:left="266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87"/>
        </w:tabs>
        <w:ind w:left="338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07"/>
        </w:tabs>
        <w:ind w:left="410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27"/>
        </w:tabs>
        <w:ind w:left="482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47"/>
        </w:tabs>
        <w:ind w:left="554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67"/>
        </w:tabs>
        <w:ind w:left="6267" w:hanging="180"/>
      </w:pPr>
    </w:lvl>
  </w:abstractNum>
  <w:abstractNum w:abstractNumId="33" w15:restartNumberingAfterBreak="0">
    <w:nsid w:val="66B74669"/>
    <w:multiLevelType w:val="hybridMultilevel"/>
    <w:tmpl w:val="1B027214"/>
    <w:lvl w:ilvl="0" w:tplc="DE5CFEA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7B7239"/>
    <w:multiLevelType w:val="hybridMultilevel"/>
    <w:tmpl w:val="637E67B0"/>
    <w:lvl w:ilvl="0" w:tplc="843EC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52860"/>
    <w:multiLevelType w:val="hybridMultilevel"/>
    <w:tmpl w:val="FB604DD6"/>
    <w:lvl w:ilvl="0" w:tplc="289EC2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122BB"/>
    <w:multiLevelType w:val="hybridMultilevel"/>
    <w:tmpl w:val="8B0CB060"/>
    <w:lvl w:ilvl="0" w:tplc="1E120C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6387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5127E0D"/>
    <w:multiLevelType w:val="hybridMultilevel"/>
    <w:tmpl w:val="9DB23F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06896"/>
    <w:multiLevelType w:val="hybridMultilevel"/>
    <w:tmpl w:val="17FC707E"/>
    <w:lvl w:ilvl="0" w:tplc="ACC0EF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Times New Roman" w:hint="default"/>
      </w:rPr>
    </w:lvl>
    <w:lvl w:ilvl="1" w:tplc="4FB6566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F47E2"/>
    <w:multiLevelType w:val="hybridMultilevel"/>
    <w:tmpl w:val="D8862A94"/>
    <w:lvl w:ilvl="0" w:tplc="0772F4AC">
      <w:start w:val="1"/>
      <w:numFmt w:val="upperRoman"/>
      <w:lvlText w:val="%1."/>
      <w:lvlJc w:val="left"/>
      <w:pPr>
        <w:tabs>
          <w:tab w:val="num" w:pos="1587"/>
        </w:tabs>
        <w:ind w:left="15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</w:num>
  <w:num w:numId="3">
    <w:abstractNumId w:val="21"/>
  </w:num>
  <w:num w:numId="4">
    <w:abstractNumId w:val="24"/>
  </w:num>
  <w:num w:numId="5">
    <w:abstractNumId w:val="34"/>
  </w:num>
  <w:num w:numId="6">
    <w:abstractNumId w:val="23"/>
  </w:num>
  <w:num w:numId="7">
    <w:abstractNumId w:val="1"/>
  </w:num>
  <w:num w:numId="8">
    <w:abstractNumId w:val="33"/>
  </w:num>
  <w:num w:numId="9">
    <w:abstractNumId w:val="16"/>
  </w:num>
  <w:num w:numId="10">
    <w:abstractNumId w:val="9"/>
  </w:num>
  <w:num w:numId="11">
    <w:abstractNumId w:val="25"/>
  </w:num>
  <w:num w:numId="12">
    <w:abstractNumId w:val="37"/>
  </w:num>
  <w:num w:numId="13">
    <w:abstractNumId w:val="14"/>
  </w:num>
  <w:num w:numId="14">
    <w:abstractNumId w:val="17"/>
  </w:num>
  <w:num w:numId="15">
    <w:abstractNumId w:val="15"/>
  </w:num>
  <w:num w:numId="16">
    <w:abstractNumId w:val="11"/>
  </w:num>
  <w:num w:numId="17">
    <w:abstractNumId w:val="13"/>
  </w:num>
  <w:num w:numId="18">
    <w:abstractNumId w:val="2"/>
  </w:num>
  <w:num w:numId="19">
    <w:abstractNumId w:val="12"/>
  </w:num>
  <w:num w:numId="20">
    <w:abstractNumId w:val="32"/>
  </w:num>
  <w:num w:numId="2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2">
    <w:abstractNumId w:val="3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40"/>
  </w:num>
  <w:num w:numId="26">
    <w:abstractNumId w:val="22"/>
  </w:num>
  <w:num w:numId="27">
    <w:abstractNumId w:val="8"/>
  </w:num>
  <w:num w:numId="28">
    <w:abstractNumId w:val="31"/>
  </w:num>
  <w:num w:numId="29">
    <w:abstractNumId w:val="27"/>
  </w:num>
  <w:num w:numId="30">
    <w:abstractNumId w:val="10"/>
  </w:num>
  <w:num w:numId="31">
    <w:abstractNumId w:val="26"/>
  </w:num>
  <w:num w:numId="32">
    <w:abstractNumId w:val="7"/>
  </w:num>
  <w:num w:numId="33">
    <w:abstractNumId w:val="5"/>
  </w:num>
  <w:num w:numId="34">
    <w:abstractNumId w:val="18"/>
  </w:num>
  <w:num w:numId="35">
    <w:abstractNumId w:val="6"/>
  </w:num>
  <w:num w:numId="36">
    <w:abstractNumId w:val="35"/>
  </w:num>
  <w:num w:numId="37">
    <w:abstractNumId w:val="4"/>
  </w:num>
  <w:num w:numId="38">
    <w:abstractNumId w:val="30"/>
  </w:num>
  <w:num w:numId="39">
    <w:abstractNumId w:val="20"/>
  </w:num>
  <w:num w:numId="40">
    <w:abstractNumId w:val="3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73"/>
    <w:rsid w:val="000073EF"/>
    <w:rsid w:val="00007C3C"/>
    <w:rsid w:val="00010FFC"/>
    <w:rsid w:val="000169B8"/>
    <w:rsid w:val="00045C16"/>
    <w:rsid w:val="000530C3"/>
    <w:rsid w:val="00053FA9"/>
    <w:rsid w:val="000578D4"/>
    <w:rsid w:val="00061856"/>
    <w:rsid w:val="0007317F"/>
    <w:rsid w:val="00081A7B"/>
    <w:rsid w:val="00081F7E"/>
    <w:rsid w:val="000B4952"/>
    <w:rsid w:val="000C1F5C"/>
    <w:rsid w:val="000C359E"/>
    <w:rsid w:val="000D2DCB"/>
    <w:rsid w:val="000D39A6"/>
    <w:rsid w:val="000E06B9"/>
    <w:rsid w:val="000F4E09"/>
    <w:rsid w:val="001028AB"/>
    <w:rsid w:val="00104F74"/>
    <w:rsid w:val="001115B6"/>
    <w:rsid w:val="00113330"/>
    <w:rsid w:val="00116A69"/>
    <w:rsid w:val="0015388B"/>
    <w:rsid w:val="001567D6"/>
    <w:rsid w:val="00170436"/>
    <w:rsid w:val="00170E01"/>
    <w:rsid w:val="00177983"/>
    <w:rsid w:val="001817AA"/>
    <w:rsid w:val="001907E2"/>
    <w:rsid w:val="00191AA4"/>
    <w:rsid w:val="001A3216"/>
    <w:rsid w:val="001A5BC3"/>
    <w:rsid w:val="001B2324"/>
    <w:rsid w:val="001C2FD3"/>
    <w:rsid w:val="001C737C"/>
    <w:rsid w:val="001D62B7"/>
    <w:rsid w:val="001D7505"/>
    <w:rsid w:val="001F11CA"/>
    <w:rsid w:val="001F1D2C"/>
    <w:rsid w:val="001F7E61"/>
    <w:rsid w:val="0020316F"/>
    <w:rsid w:val="00227024"/>
    <w:rsid w:val="00231CC6"/>
    <w:rsid w:val="00236834"/>
    <w:rsid w:val="0024244F"/>
    <w:rsid w:val="002521C5"/>
    <w:rsid w:val="00253CAF"/>
    <w:rsid w:val="002572D6"/>
    <w:rsid w:val="00291338"/>
    <w:rsid w:val="002917DC"/>
    <w:rsid w:val="00294D96"/>
    <w:rsid w:val="002A1B68"/>
    <w:rsid w:val="002B1E20"/>
    <w:rsid w:val="002B7348"/>
    <w:rsid w:val="002C5066"/>
    <w:rsid w:val="002C5866"/>
    <w:rsid w:val="002C693A"/>
    <w:rsid w:val="002D05BB"/>
    <w:rsid w:val="002D3EDD"/>
    <w:rsid w:val="002E69EC"/>
    <w:rsid w:val="00313E20"/>
    <w:rsid w:val="00316FE9"/>
    <w:rsid w:val="0033454D"/>
    <w:rsid w:val="00335A56"/>
    <w:rsid w:val="00367590"/>
    <w:rsid w:val="003701B7"/>
    <w:rsid w:val="003703E8"/>
    <w:rsid w:val="00371BF6"/>
    <w:rsid w:val="0037792E"/>
    <w:rsid w:val="003829E2"/>
    <w:rsid w:val="00384EDC"/>
    <w:rsid w:val="0039304E"/>
    <w:rsid w:val="0039367F"/>
    <w:rsid w:val="00395465"/>
    <w:rsid w:val="00396447"/>
    <w:rsid w:val="003A2C79"/>
    <w:rsid w:val="003C0110"/>
    <w:rsid w:val="003C130F"/>
    <w:rsid w:val="003F610A"/>
    <w:rsid w:val="00413443"/>
    <w:rsid w:val="00432F33"/>
    <w:rsid w:val="00432FF0"/>
    <w:rsid w:val="00440A0C"/>
    <w:rsid w:val="0044310B"/>
    <w:rsid w:val="00457DA5"/>
    <w:rsid w:val="00466BC9"/>
    <w:rsid w:val="004838FA"/>
    <w:rsid w:val="00490593"/>
    <w:rsid w:val="004A50A1"/>
    <w:rsid w:val="004B3ADE"/>
    <w:rsid w:val="004E1937"/>
    <w:rsid w:val="004E39EE"/>
    <w:rsid w:val="004E3E9D"/>
    <w:rsid w:val="004F664E"/>
    <w:rsid w:val="0050459E"/>
    <w:rsid w:val="00507155"/>
    <w:rsid w:val="00521674"/>
    <w:rsid w:val="005260E6"/>
    <w:rsid w:val="005269CB"/>
    <w:rsid w:val="005301F9"/>
    <w:rsid w:val="00531C1B"/>
    <w:rsid w:val="00537CEA"/>
    <w:rsid w:val="00540B18"/>
    <w:rsid w:val="005528D5"/>
    <w:rsid w:val="00557B81"/>
    <w:rsid w:val="00562A52"/>
    <w:rsid w:val="00571E57"/>
    <w:rsid w:val="005841A9"/>
    <w:rsid w:val="005A1DA5"/>
    <w:rsid w:val="005A7BC3"/>
    <w:rsid w:val="005B1DD4"/>
    <w:rsid w:val="005C43D0"/>
    <w:rsid w:val="005E673C"/>
    <w:rsid w:val="005F482B"/>
    <w:rsid w:val="00613FA1"/>
    <w:rsid w:val="00654001"/>
    <w:rsid w:val="00654D6C"/>
    <w:rsid w:val="00661ED5"/>
    <w:rsid w:val="00673AA6"/>
    <w:rsid w:val="006741B9"/>
    <w:rsid w:val="00680162"/>
    <w:rsid w:val="0068525E"/>
    <w:rsid w:val="006912A5"/>
    <w:rsid w:val="006922AF"/>
    <w:rsid w:val="006952B1"/>
    <w:rsid w:val="00695917"/>
    <w:rsid w:val="006A00A1"/>
    <w:rsid w:val="006A11CC"/>
    <w:rsid w:val="006A68AF"/>
    <w:rsid w:val="006D05A0"/>
    <w:rsid w:val="006D19D0"/>
    <w:rsid w:val="006D36FB"/>
    <w:rsid w:val="006E36E1"/>
    <w:rsid w:val="006F2365"/>
    <w:rsid w:val="00722469"/>
    <w:rsid w:val="00723EDF"/>
    <w:rsid w:val="00725BA6"/>
    <w:rsid w:val="00744815"/>
    <w:rsid w:val="00790DFC"/>
    <w:rsid w:val="00796CCF"/>
    <w:rsid w:val="007C63FF"/>
    <w:rsid w:val="007D370A"/>
    <w:rsid w:val="007E1A13"/>
    <w:rsid w:val="007F024F"/>
    <w:rsid w:val="0080195A"/>
    <w:rsid w:val="008055C0"/>
    <w:rsid w:val="00813D89"/>
    <w:rsid w:val="00826375"/>
    <w:rsid w:val="00834262"/>
    <w:rsid w:val="008426F6"/>
    <w:rsid w:val="00865AE7"/>
    <w:rsid w:val="00866CB3"/>
    <w:rsid w:val="0087127A"/>
    <w:rsid w:val="008724EF"/>
    <w:rsid w:val="00880186"/>
    <w:rsid w:val="0088286A"/>
    <w:rsid w:val="008A1EC3"/>
    <w:rsid w:val="008A60BD"/>
    <w:rsid w:val="008B14E3"/>
    <w:rsid w:val="008C3EE0"/>
    <w:rsid w:val="008D0E14"/>
    <w:rsid w:val="008E14CD"/>
    <w:rsid w:val="008F244E"/>
    <w:rsid w:val="008F2F01"/>
    <w:rsid w:val="008F31DA"/>
    <w:rsid w:val="00903B7F"/>
    <w:rsid w:val="00907808"/>
    <w:rsid w:val="00915D0C"/>
    <w:rsid w:val="00934EC0"/>
    <w:rsid w:val="009406CD"/>
    <w:rsid w:val="00951674"/>
    <w:rsid w:val="009576DF"/>
    <w:rsid w:val="00962FD2"/>
    <w:rsid w:val="00973215"/>
    <w:rsid w:val="0097352E"/>
    <w:rsid w:val="00987EC2"/>
    <w:rsid w:val="00992131"/>
    <w:rsid w:val="009923D3"/>
    <w:rsid w:val="009B45C1"/>
    <w:rsid w:val="009E5D42"/>
    <w:rsid w:val="009E7FD9"/>
    <w:rsid w:val="009F1F85"/>
    <w:rsid w:val="00A0327B"/>
    <w:rsid w:val="00A11C8C"/>
    <w:rsid w:val="00A13669"/>
    <w:rsid w:val="00A2326A"/>
    <w:rsid w:val="00A31814"/>
    <w:rsid w:val="00A45AA0"/>
    <w:rsid w:val="00A515AC"/>
    <w:rsid w:val="00A758AD"/>
    <w:rsid w:val="00A94000"/>
    <w:rsid w:val="00AB40C4"/>
    <w:rsid w:val="00AB588D"/>
    <w:rsid w:val="00AB6811"/>
    <w:rsid w:val="00AD7580"/>
    <w:rsid w:val="00AE48F8"/>
    <w:rsid w:val="00AE5FF0"/>
    <w:rsid w:val="00AE6FDD"/>
    <w:rsid w:val="00B32B72"/>
    <w:rsid w:val="00B409E1"/>
    <w:rsid w:val="00B53B1D"/>
    <w:rsid w:val="00B602D7"/>
    <w:rsid w:val="00BB35DE"/>
    <w:rsid w:val="00BD2E24"/>
    <w:rsid w:val="00BE0333"/>
    <w:rsid w:val="00BE0FB1"/>
    <w:rsid w:val="00BF5F04"/>
    <w:rsid w:val="00BF63FC"/>
    <w:rsid w:val="00C00E13"/>
    <w:rsid w:val="00C033AF"/>
    <w:rsid w:val="00C06BD5"/>
    <w:rsid w:val="00C3045B"/>
    <w:rsid w:val="00C311D1"/>
    <w:rsid w:val="00C371C3"/>
    <w:rsid w:val="00C42273"/>
    <w:rsid w:val="00C6220A"/>
    <w:rsid w:val="00C6518F"/>
    <w:rsid w:val="00C67FCD"/>
    <w:rsid w:val="00C82F32"/>
    <w:rsid w:val="00C91CEC"/>
    <w:rsid w:val="00C97E74"/>
    <w:rsid w:val="00CA46AB"/>
    <w:rsid w:val="00CA4CFF"/>
    <w:rsid w:val="00CD41B6"/>
    <w:rsid w:val="00CD4463"/>
    <w:rsid w:val="00CE34D0"/>
    <w:rsid w:val="00CE3734"/>
    <w:rsid w:val="00CE60DA"/>
    <w:rsid w:val="00CE7781"/>
    <w:rsid w:val="00D25A0A"/>
    <w:rsid w:val="00D27C41"/>
    <w:rsid w:val="00D35AD8"/>
    <w:rsid w:val="00D5184D"/>
    <w:rsid w:val="00D5561B"/>
    <w:rsid w:val="00D61550"/>
    <w:rsid w:val="00D838C4"/>
    <w:rsid w:val="00DA0DAB"/>
    <w:rsid w:val="00DA7424"/>
    <w:rsid w:val="00DB0C35"/>
    <w:rsid w:val="00DB3E58"/>
    <w:rsid w:val="00DB5423"/>
    <w:rsid w:val="00DF53DE"/>
    <w:rsid w:val="00E1128E"/>
    <w:rsid w:val="00E276C1"/>
    <w:rsid w:val="00E3335E"/>
    <w:rsid w:val="00E55762"/>
    <w:rsid w:val="00E55BD8"/>
    <w:rsid w:val="00E75869"/>
    <w:rsid w:val="00E774C1"/>
    <w:rsid w:val="00E81A29"/>
    <w:rsid w:val="00E82F80"/>
    <w:rsid w:val="00E86228"/>
    <w:rsid w:val="00EB7873"/>
    <w:rsid w:val="00EC1CE5"/>
    <w:rsid w:val="00EC5922"/>
    <w:rsid w:val="00ED73C0"/>
    <w:rsid w:val="00EE1B7E"/>
    <w:rsid w:val="00EF5F1C"/>
    <w:rsid w:val="00F00A1F"/>
    <w:rsid w:val="00F07AEB"/>
    <w:rsid w:val="00F10350"/>
    <w:rsid w:val="00F2309E"/>
    <w:rsid w:val="00F26C49"/>
    <w:rsid w:val="00F43E2F"/>
    <w:rsid w:val="00F4657A"/>
    <w:rsid w:val="00F54C5D"/>
    <w:rsid w:val="00F55531"/>
    <w:rsid w:val="00F563BD"/>
    <w:rsid w:val="00F7590A"/>
    <w:rsid w:val="00F814BD"/>
    <w:rsid w:val="00F94E62"/>
    <w:rsid w:val="00F96F8C"/>
    <w:rsid w:val="00FA08BD"/>
    <w:rsid w:val="00FA6938"/>
    <w:rsid w:val="00FC5B09"/>
    <w:rsid w:val="00FC7F37"/>
    <w:rsid w:val="00FD3DD6"/>
    <w:rsid w:val="00FD635E"/>
    <w:rsid w:val="00FD6CC2"/>
    <w:rsid w:val="00FE73C2"/>
    <w:rsid w:val="00FF37BB"/>
    <w:rsid w:val="00FF4704"/>
    <w:rsid w:val="00FF61AE"/>
    <w:rsid w:val="00FF6ADE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0DEC"/>
  <w15:chartTrackingRefBased/>
  <w15:docId w15:val="{522771E1-698E-4206-A5A7-F7422D03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EB7873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F5F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link w:val="Cmsor5Char"/>
    <w:qFormat/>
    <w:rsid w:val="00EB7873"/>
    <w:pPr>
      <w:keepNext/>
      <w:jc w:val="center"/>
      <w:outlineLvl w:val="4"/>
    </w:pPr>
    <w:rPr>
      <w:rFonts w:ascii="Arial" w:hAnsi="Arial" w:cs="Arial"/>
      <w:b/>
    </w:rPr>
  </w:style>
  <w:style w:type="paragraph" w:styleId="Cmsor7">
    <w:name w:val="heading 7"/>
    <w:basedOn w:val="Norml"/>
    <w:next w:val="Norml"/>
    <w:link w:val="Cmsor7Char"/>
    <w:qFormat/>
    <w:rsid w:val="00EB7873"/>
    <w:p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link w:val="Cmsor5"/>
    <w:rsid w:val="00EB7873"/>
    <w:rPr>
      <w:rFonts w:ascii="Arial" w:eastAsia="Times New Roman" w:hAnsi="Arial" w:cs="Arial"/>
      <w:b/>
      <w:sz w:val="24"/>
      <w:szCs w:val="24"/>
      <w:lang w:eastAsia="hu-HU"/>
    </w:rPr>
  </w:style>
  <w:style w:type="character" w:customStyle="1" w:styleId="Cmsor7Char">
    <w:name w:val="Címsor 7 Char"/>
    <w:link w:val="Cmsor7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EB7873"/>
    <w:pPr>
      <w:spacing w:before="100" w:beforeAutospacing="1" w:after="100" w:afterAutospacing="1"/>
    </w:pPr>
  </w:style>
  <w:style w:type="paragraph" w:customStyle="1" w:styleId="Default">
    <w:name w:val="Default"/>
    <w:rsid w:val="00EB787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1">
    <w:name w:val="Char1"/>
    <w:basedOn w:val="Norml"/>
    <w:next w:val="Norml"/>
    <w:rsid w:val="00EB7873"/>
    <w:pPr>
      <w:spacing w:after="160" w:line="240" w:lineRule="exact"/>
    </w:pPr>
    <w:rPr>
      <w:sz w:val="20"/>
      <w:szCs w:val="20"/>
      <w:lang w:val="de-DE"/>
    </w:rPr>
  </w:style>
  <w:style w:type="table" w:styleId="Rcsostblzat">
    <w:name w:val="Table Grid"/>
    <w:basedOn w:val="Normltblzat"/>
    <w:rsid w:val="00EB7873"/>
    <w:pPr>
      <w:ind w:left="840" w:right="-36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semiHidden/>
    <w:rsid w:val="00EB787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EB787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B7873"/>
    <w:rPr>
      <w:vertAlign w:val="superscript"/>
    </w:rPr>
  </w:style>
  <w:style w:type="character" w:styleId="Hiperhivatkozs">
    <w:name w:val="Hyperlink"/>
    <w:rsid w:val="00EB7873"/>
    <w:rPr>
      <w:color w:val="0000FF"/>
      <w:u w:val="single"/>
    </w:rPr>
  </w:style>
  <w:style w:type="paragraph" w:customStyle="1" w:styleId="np">
    <w:name w:val="np"/>
    <w:basedOn w:val="Norml"/>
    <w:rsid w:val="00EB7873"/>
    <w:pPr>
      <w:spacing w:after="20"/>
      <w:ind w:firstLine="180"/>
      <w:jc w:val="both"/>
    </w:pPr>
  </w:style>
  <w:style w:type="paragraph" w:styleId="llb">
    <w:name w:val="footer"/>
    <w:basedOn w:val="Norml"/>
    <w:link w:val="llbChar"/>
    <w:rsid w:val="00EB787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EB7873"/>
  </w:style>
  <w:style w:type="paragraph" w:styleId="lfej">
    <w:name w:val="header"/>
    <w:basedOn w:val="Norml"/>
    <w:link w:val="lfejChar"/>
    <w:rsid w:val="00EB787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B787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EB7873"/>
    <w:pPr>
      <w:spacing w:before="240" w:after="240"/>
      <w:jc w:val="both"/>
    </w:pPr>
    <w:rPr>
      <w:sz w:val="22"/>
      <w:szCs w:val="20"/>
    </w:rPr>
  </w:style>
  <w:style w:type="character" w:customStyle="1" w:styleId="SzvegtrzsChar">
    <w:name w:val="Szövegtörzs Char"/>
    <w:link w:val="Szvegtrzs"/>
    <w:rsid w:val="00EB7873"/>
    <w:rPr>
      <w:rFonts w:ascii="Times New Roman" w:eastAsia="Times New Roman" w:hAnsi="Times New Roman" w:cs="Times New Roman"/>
      <w:szCs w:val="20"/>
      <w:lang w:eastAsia="hu-HU"/>
    </w:rPr>
  </w:style>
  <w:style w:type="paragraph" w:styleId="Buborkszveg">
    <w:name w:val="Balloon Text"/>
    <w:basedOn w:val="Norml"/>
    <w:semiHidden/>
    <w:rsid w:val="008426F6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rsid w:val="00BF5F04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har10">
    <w:name w:val="Char1"/>
    <w:basedOn w:val="Norml"/>
    <w:rsid w:val="00BF5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iceouttxt">
    <w:name w:val="iceouttxt"/>
    <w:basedOn w:val="Bekezdsalapbettpusa"/>
    <w:rsid w:val="00FF61AE"/>
  </w:style>
  <w:style w:type="character" w:customStyle="1" w:styleId="iceouttxt33">
    <w:name w:val="iceouttxt33"/>
    <w:basedOn w:val="Bekezdsalapbettpusa"/>
    <w:rsid w:val="004F664E"/>
    <w:rPr>
      <w:rFonts w:ascii="Arial" w:hAnsi="Arial" w:cs="Arial" w:hint="default"/>
      <w:color w:val="000000"/>
    </w:rPr>
  </w:style>
  <w:style w:type="paragraph" w:styleId="Listaszerbekezds">
    <w:name w:val="List Paragraph"/>
    <w:basedOn w:val="Norml"/>
    <w:uiPriority w:val="34"/>
    <w:qFormat/>
    <w:rsid w:val="000D2DCB"/>
    <w:pPr>
      <w:ind w:left="720"/>
      <w:contextualSpacing/>
    </w:pPr>
  </w:style>
  <w:style w:type="paragraph" w:customStyle="1" w:styleId="Alaprtelmezett">
    <w:name w:val="Alapértelmezett"/>
    <w:rsid w:val="00104F74"/>
    <w:pPr>
      <w:tabs>
        <w:tab w:val="left" w:pos="708"/>
      </w:tabs>
      <w:suppressAutoHyphens/>
      <w:spacing w:after="200" w:line="276" w:lineRule="auto"/>
    </w:pPr>
    <w:rPr>
      <w:rFonts w:eastAsia="Microsoft YaHe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884</Words>
  <Characters>6101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KÍSÉRŐ LAP</vt:lpstr>
    </vt:vector>
  </TitlesOfParts>
  <Company>KSZF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KÍSÉRŐ LAP</dc:title>
  <dc:subject/>
  <dc:creator>borok.gyorgy</dc:creator>
  <cp:keywords/>
  <cp:lastModifiedBy>Papp István</cp:lastModifiedBy>
  <cp:revision>13</cp:revision>
  <cp:lastPrinted>2015-09-08T12:22:00Z</cp:lastPrinted>
  <dcterms:created xsi:type="dcterms:W3CDTF">2017-05-16T07:17:00Z</dcterms:created>
  <dcterms:modified xsi:type="dcterms:W3CDTF">2017-05-17T08:08:00Z</dcterms:modified>
</cp:coreProperties>
</file>