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BF3FF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0649626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4D00F9">
        <w:rPr>
          <w:rFonts w:ascii="Arial" w:hAnsi="Arial" w:cs="Arial"/>
          <w:b/>
        </w:rPr>
        <w:t>Vállalkozói Inkubátorház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AF26B0">
        <w:rPr>
          <w:rFonts w:ascii="Arial" w:hAnsi="Arial" w:cs="Arial"/>
          <w:b/>
        </w:rPr>
        <w:t>október 21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BF3FF7" w:rsidRPr="00BF3FF7" w:rsidRDefault="00BF3FF7" w:rsidP="00BF3FF7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Papp István jegyző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EÜB, OKB, PB, ÜB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  <w:b/>
        </w:rPr>
      </w:pPr>
    </w:p>
    <w:p w:rsidR="00BF3FF7" w:rsidRPr="00BF3FF7" w:rsidRDefault="00BF3FF7" w:rsidP="00BF3FF7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a hivatali helyiségen kívül és hivatali munkaidőn kívül történő házasságkötés szabályairól és díjairól E – 125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dr. Németh Zsanett aljegyző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ÜB, PB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</w:p>
    <w:p w:rsidR="00BF3FF7" w:rsidRPr="00BF3FF7" w:rsidRDefault="00BF3FF7" w:rsidP="00BF3FF7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Döntés testvérvárosi kapcsolatok felvételéről E – 119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Papp István jegyző</w:t>
      </w:r>
    </w:p>
    <w:p w:rsidR="00BF3FF7" w:rsidRPr="00BF3FF7" w:rsidRDefault="00BF3FF7" w:rsidP="00BF3FF7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ÜB</w:t>
      </w:r>
    </w:p>
    <w:p w:rsidR="001931D7" w:rsidRPr="001931D7" w:rsidRDefault="001931D7" w:rsidP="001931D7">
      <w:pPr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firstLine="708"/>
        <w:jc w:val="both"/>
        <w:rPr>
          <w:rFonts w:ascii="Arial" w:hAnsi="Arial" w:cs="Arial"/>
          <w:b/>
        </w:rPr>
      </w:pPr>
    </w:p>
    <w:p w:rsidR="00DD0B2B" w:rsidRDefault="00BF3FF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 w:rsidR="00FE0291">
        <w:rPr>
          <w:rFonts w:ascii="Arial" w:hAnsi="Arial" w:cs="Arial"/>
        </w:rPr>
        <w:t xml:space="preserve">agykovácsi, 2015. </w:t>
      </w:r>
      <w:r w:rsidR="00AF26B0">
        <w:rPr>
          <w:rFonts w:ascii="Arial" w:hAnsi="Arial" w:cs="Arial"/>
        </w:rPr>
        <w:t>október 16</w:t>
      </w:r>
      <w:r w:rsidR="00FE0291"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3FF7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3</cp:revision>
  <cp:lastPrinted>2015-03-13T07:48:00Z</cp:lastPrinted>
  <dcterms:created xsi:type="dcterms:W3CDTF">2015-10-15T08:03:00Z</dcterms:created>
  <dcterms:modified xsi:type="dcterms:W3CDTF">2015-10-16T08:25:00Z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